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39A3" w14:textId="77777777" w:rsidR="004975EB" w:rsidRPr="00085A67" w:rsidRDefault="004975EB" w:rsidP="00DD5B12">
      <w:pPr>
        <w:pStyle w:val="Nadpis10"/>
        <w:ind w:left="0" w:firstLine="0"/>
      </w:pPr>
      <w:bookmarkStart w:id="0" w:name="_Toc175756177"/>
      <w:r w:rsidRPr="00085A67">
        <w:t>SOUHRNNÁ TECHNICKÁ ZPRÁVA</w:t>
      </w:r>
      <w:bookmarkEnd w:id="0"/>
    </w:p>
    <w:p w14:paraId="2E7C0559" w14:textId="77777777" w:rsidR="004975EB" w:rsidRPr="00085A67" w:rsidRDefault="00DD5B12" w:rsidP="00DD5B12">
      <w:pPr>
        <w:pStyle w:val="Zhlav"/>
        <w:tabs>
          <w:tab w:val="clear" w:pos="4536"/>
          <w:tab w:val="clear" w:pos="9072"/>
        </w:tabs>
        <w:spacing w:after="240"/>
        <w:jc w:val="center"/>
        <w:rPr>
          <w:rFonts w:asciiTheme="majorHAnsi" w:hAnsiTheme="majorHAnsi" w:cstheme="minorHAnsi"/>
          <w:b/>
          <w:sz w:val="36"/>
        </w:rPr>
      </w:pPr>
      <w:r>
        <w:rPr>
          <w:rFonts w:asciiTheme="majorHAnsi" w:hAnsiTheme="majorHAnsi" w:cstheme="majorHAnsi"/>
          <w:b/>
          <w:sz w:val="36"/>
        </w:rPr>
        <w:t>TURISTICKÁ x RYSOVA</w:t>
      </w:r>
      <w:r w:rsidR="001B7616">
        <w:rPr>
          <w:rFonts w:asciiTheme="majorHAnsi" w:hAnsiTheme="majorHAnsi" w:cstheme="majorHAnsi"/>
          <w:b/>
          <w:sz w:val="36"/>
        </w:rPr>
        <w:t xml:space="preserve"> </w:t>
      </w:r>
      <w:r w:rsidR="00FB7176">
        <w:rPr>
          <w:rFonts w:asciiTheme="majorHAnsi" w:hAnsiTheme="majorHAnsi" w:cstheme="majorHAnsi"/>
          <w:b/>
          <w:sz w:val="36"/>
        </w:rPr>
        <w:br/>
      </w:r>
    </w:p>
    <w:p w14:paraId="66E5E6CB" w14:textId="77777777" w:rsidR="00237F2A" w:rsidRPr="00B473A5" w:rsidRDefault="00237F2A" w:rsidP="00DD5B12">
      <w:pPr>
        <w:pStyle w:val="Zhlav"/>
        <w:tabs>
          <w:tab w:val="clear" w:pos="4536"/>
          <w:tab w:val="clear" w:pos="9072"/>
        </w:tabs>
        <w:spacing w:after="240"/>
        <w:jc w:val="center"/>
        <w:rPr>
          <w:rFonts w:asciiTheme="majorHAnsi" w:hAnsiTheme="majorHAnsi" w:cstheme="majorHAnsi"/>
          <w:b/>
          <w:sz w:val="28"/>
          <w:szCs w:val="22"/>
          <w:u w:val="single"/>
        </w:rPr>
      </w:pPr>
      <w:bookmarkStart w:id="1" w:name="_Toc90900188"/>
      <w:r w:rsidRPr="00B473A5">
        <w:rPr>
          <w:rFonts w:ascii="Calibri" w:hAnsi="Calibri" w:cs="Calibri"/>
          <w:b/>
          <w:sz w:val="22"/>
          <w:szCs w:val="22"/>
        </w:rPr>
        <w:t xml:space="preserve">Dokumentace pro </w:t>
      </w:r>
      <w:r w:rsidR="00DD5B12">
        <w:rPr>
          <w:rFonts w:ascii="Calibri" w:hAnsi="Calibri" w:cs="Calibri"/>
          <w:b/>
          <w:sz w:val="22"/>
          <w:szCs w:val="22"/>
        </w:rPr>
        <w:t>vydání společného povolení dopravní infrastruktury</w:t>
      </w:r>
    </w:p>
    <w:p w14:paraId="1CD3F42E"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0A4B5AE9" w14:textId="77777777" w:rsidR="00237F2A" w:rsidRDefault="00237F2A" w:rsidP="00BD431D">
      <w:pPr>
        <w:pStyle w:val="Zhlav"/>
        <w:tabs>
          <w:tab w:val="clear" w:pos="4536"/>
          <w:tab w:val="clear" w:pos="9072"/>
        </w:tabs>
        <w:spacing w:after="240"/>
        <w:rPr>
          <w:rFonts w:asciiTheme="majorHAnsi" w:hAnsiTheme="majorHAnsi" w:cstheme="majorHAnsi"/>
          <w:b/>
          <w:sz w:val="24"/>
          <w:u w:val="single"/>
        </w:rPr>
      </w:pPr>
    </w:p>
    <w:p w14:paraId="07EB5A17"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6AEBD5BB"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74735BAB"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0890AF54"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31A2D4E6"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4ECE5BE9"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5DA8EA1C" w14:textId="77777777" w:rsidR="00654011" w:rsidRDefault="00654011" w:rsidP="00BD431D">
      <w:pPr>
        <w:pStyle w:val="Zhlav"/>
        <w:tabs>
          <w:tab w:val="clear" w:pos="4536"/>
          <w:tab w:val="clear" w:pos="9072"/>
        </w:tabs>
        <w:spacing w:after="240"/>
        <w:rPr>
          <w:rFonts w:asciiTheme="majorHAnsi" w:hAnsiTheme="majorHAnsi" w:cstheme="majorHAnsi"/>
          <w:b/>
          <w:sz w:val="24"/>
          <w:u w:val="single"/>
        </w:rPr>
      </w:pPr>
    </w:p>
    <w:p w14:paraId="342A26AA"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501A1036"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12ECDA43"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237DEC5F" w14:textId="77777777" w:rsidR="001B7616" w:rsidRDefault="001B7616" w:rsidP="00BD431D">
      <w:pPr>
        <w:pStyle w:val="Zhlav"/>
        <w:tabs>
          <w:tab w:val="clear" w:pos="4536"/>
          <w:tab w:val="clear" w:pos="9072"/>
        </w:tabs>
        <w:spacing w:after="240"/>
        <w:rPr>
          <w:rFonts w:asciiTheme="majorHAnsi" w:hAnsiTheme="majorHAnsi" w:cstheme="majorHAnsi"/>
          <w:b/>
          <w:sz w:val="24"/>
          <w:u w:val="single"/>
        </w:rPr>
      </w:pPr>
    </w:p>
    <w:p w14:paraId="30E1BC8C" w14:textId="77777777" w:rsidR="008D4B26" w:rsidRDefault="008D4B26" w:rsidP="00BD431D">
      <w:pPr>
        <w:pStyle w:val="Zhlav"/>
        <w:tabs>
          <w:tab w:val="clear" w:pos="4536"/>
          <w:tab w:val="clear" w:pos="9072"/>
        </w:tabs>
        <w:spacing w:after="240"/>
        <w:rPr>
          <w:rFonts w:asciiTheme="majorHAnsi" w:hAnsiTheme="majorHAnsi" w:cstheme="majorHAnsi"/>
          <w:b/>
          <w:sz w:val="24"/>
          <w:u w:val="single"/>
        </w:rPr>
      </w:pPr>
    </w:p>
    <w:p w14:paraId="5F0B1E00" w14:textId="77777777" w:rsidR="003D2FB2" w:rsidRDefault="00237F2A" w:rsidP="00237F2A">
      <w:pPr>
        <w:pStyle w:val="Zhlav"/>
        <w:tabs>
          <w:tab w:val="clear" w:pos="4536"/>
          <w:tab w:val="clear" w:pos="9072"/>
        </w:tabs>
        <w:spacing w:after="240"/>
        <w:rPr>
          <w:rFonts w:asciiTheme="majorHAnsi" w:hAnsiTheme="majorHAnsi" w:cstheme="majorHAnsi"/>
          <w:bCs/>
        </w:rPr>
      </w:pPr>
      <w:r w:rsidRPr="00926316">
        <w:rPr>
          <w:rFonts w:asciiTheme="majorHAnsi" w:hAnsiTheme="majorHAnsi" w:cstheme="majorHAnsi"/>
          <w:bCs/>
        </w:rPr>
        <w:t xml:space="preserve">Vyhláška </w:t>
      </w:r>
      <w:r>
        <w:rPr>
          <w:rFonts w:asciiTheme="majorHAnsi" w:hAnsiTheme="majorHAnsi" w:cstheme="majorHAnsi"/>
          <w:bCs/>
        </w:rPr>
        <w:t>277</w:t>
      </w:r>
      <w:r w:rsidRPr="00926316">
        <w:rPr>
          <w:rFonts w:asciiTheme="majorHAnsi" w:hAnsiTheme="majorHAnsi" w:cstheme="majorHAnsi"/>
          <w:bCs/>
        </w:rPr>
        <w:t>/20</w:t>
      </w:r>
      <w:r>
        <w:rPr>
          <w:rFonts w:asciiTheme="majorHAnsi" w:hAnsiTheme="majorHAnsi" w:cstheme="majorHAnsi"/>
          <w:bCs/>
        </w:rPr>
        <w:t>24</w:t>
      </w:r>
      <w:r w:rsidRPr="00926316">
        <w:rPr>
          <w:rFonts w:asciiTheme="majorHAnsi" w:hAnsiTheme="majorHAnsi" w:cstheme="majorHAnsi"/>
          <w:bCs/>
        </w:rPr>
        <w:t xml:space="preserve"> Sb., příloha č. </w:t>
      </w:r>
      <w:r>
        <w:rPr>
          <w:rFonts w:asciiTheme="majorHAnsi" w:hAnsiTheme="majorHAnsi" w:cstheme="majorHAnsi"/>
          <w:bCs/>
        </w:rPr>
        <w:t>1</w:t>
      </w:r>
    </w:p>
    <w:p w14:paraId="70F498AC" w14:textId="77777777" w:rsidR="004975EB" w:rsidRPr="00B85C3F" w:rsidRDefault="00237F2A" w:rsidP="004C0D44">
      <w:pPr>
        <w:pStyle w:val="Nadpis110"/>
        <w:spacing w:after="240"/>
        <w:ind w:left="0" w:firstLine="0"/>
        <w:jc w:val="both"/>
      </w:pPr>
      <w:bookmarkStart w:id="2" w:name="_Toc128122789"/>
      <w:bookmarkStart w:id="3" w:name="_Toc175756178"/>
      <w:bookmarkEnd w:id="1"/>
      <w:r w:rsidRPr="00B85C3F">
        <w:lastRenderedPageBreak/>
        <w:t>Celkový p</w:t>
      </w:r>
      <w:r w:rsidR="004975EB" w:rsidRPr="00B85C3F">
        <w:t xml:space="preserve">opis území </w:t>
      </w:r>
      <w:r w:rsidRPr="00B85C3F">
        <w:t xml:space="preserve">a </w:t>
      </w:r>
      <w:r w:rsidR="004975EB" w:rsidRPr="00B85C3F">
        <w:t>stavby</w:t>
      </w:r>
      <w:bookmarkEnd w:id="2"/>
      <w:bookmarkEnd w:id="3"/>
    </w:p>
    <w:p w14:paraId="7291F026" w14:textId="77777777" w:rsidR="00237F2A" w:rsidRPr="00B85C3F" w:rsidRDefault="00237F2A" w:rsidP="004C0D44">
      <w:pPr>
        <w:pStyle w:val="Nadpisa"/>
        <w:numPr>
          <w:ilvl w:val="0"/>
          <w:numId w:val="6"/>
        </w:numPr>
        <w:spacing w:after="120"/>
        <w:ind w:left="0" w:firstLine="0"/>
        <w:jc w:val="both"/>
        <w:rPr>
          <w:rFonts w:asciiTheme="majorHAnsi" w:hAnsiTheme="majorHAnsi"/>
        </w:rPr>
      </w:pPr>
      <w:bookmarkStart w:id="4" w:name="_Toc175756179"/>
      <w:bookmarkStart w:id="5" w:name="_Toc169103473"/>
      <w:r w:rsidRPr="000B2CD3">
        <w:rPr>
          <w:rFonts w:asciiTheme="majorHAnsi" w:hAnsiTheme="majorHAnsi"/>
        </w:rPr>
        <w:t>základní popis stavby; u</w:t>
      </w:r>
      <w:r w:rsidRPr="00B85C3F">
        <w:rPr>
          <w:rFonts w:asciiTheme="majorHAnsi" w:hAnsiTheme="majorHAnsi"/>
        </w:rPr>
        <w:t xml:space="preserve"> změny staveb údaje o jejich současném stavu, závěry stavebně technického, případně stavebně historického průzkumu a výsledky statického posouzení nosných konstrukcí, údaje o dotčené komunikaci, údaje o dotčené dráze nebo </w:t>
      </w:r>
      <w:r w:rsidR="001F5A19" w:rsidRPr="00B85C3F">
        <w:rPr>
          <w:rFonts w:asciiTheme="majorHAnsi" w:hAnsiTheme="majorHAnsi"/>
        </w:rPr>
        <w:t>objektu – kategorie</w:t>
      </w:r>
      <w:r w:rsidRPr="00B85C3F">
        <w:rPr>
          <w:rFonts w:asciiTheme="majorHAnsi" w:hAnsiTheme="majorHAnsi"/>
        </w:rPr>
        <w:t xml:space="preserve"> dráhy, traťový úsek, staničení apod.</w:t>
      </w:r>
      <w:bookmarkEnd w:id="4"/>
      <w:r w:rsidRPr="00B85C3F">
        <w:rPr>
          <w:rFonts w:asciiTheme="majorHAnsi" w:hAnsiTheme="majorHAnsi"/>
        </w:rPr>
        <w:t xml:space="preserve"> </w:t>
      </w:r>
    </w:p>
    <w:p w14:paraId="63B6D0C6" w14:textId="53270BA0" w:rsidR="00E07CD1" w:rsidRDefault="00734E18" w:rsidP="004C0D44">
      <w:pPr>
        <w:pStyle w:val="Bezmezer"/>
        <w:spacing w:line="276" w:lineRule="auto"/>
        <w:ind w:left="0" w:firstLine="709"/>
        <w:jc w:val="both"/>
      </w:pPr>
      <w:bookmarkStart w:id="6" w:name="_Hlk178075154"/>
      <w:bookmarkEnd w:id="5"/>
      <w:r w:rsidRPr="0057432F">
        <w:t>Je navr</w:t>
      </w:r>
      <w:r w:rsidR="00E07CD1">
        <w:t>žen</w:t>
      </w:r>
      <w:r w:rsidRPr="0057432F">
        <w:t>o zklidnění dopravy na ulici Turistická a parkovací místa podél této ulice.</w:t>
      </w:r>
      <w:r w:rsidR="0057432F">
        <w:t xml:space="preserve"> </w:t>
      </w:r>
      <w:r w:rsidR="00E07CD1">
        <w:t>B</w:t>
      </w:r>
      <w:r w:rsidR="0057432F">
        <w:t xml:space="preserve">ude navrženo </w:t>
      </w:r>
      <w:r w:rsidR="00B21FF3">
        <w:t>6</w:t>
      </w:r>
      <w:r w:rsidR="0057432F">
        <w:t xml:space="preserve"> kolmých parkovacích stání </w:t>
      </w:r>
      <w:r w:rsidR="00CB3920">
        <w:t>s rozměry 2,50 x 4,50 m</w:t>
      </w:r>
      <w:r w:rsidR="0057432F">
        <w:t xml:space="preserve"> </w:t>
      </w:r>
      <w:r w:rsidR="00E07CD1">
        <w:t>a krajní budou rozšíř</w:t>
      </w:r>
      <w:r w:rsidR="00CB3920">
        <w:t>eny o 0,25 m</w:t>
      </w:r>
      <w:r w:rsidR="00260920">
        <w:t>. Podélná parkovací stání budou navržena</w:t>
      </w:r>
      <w:r w:rsidR="00E07CD1">
        <w:t xml:space="preserve"> na komunikaci </w:t>
      </w:r>
      <w:r w:rsidR="00B85C3F">
        <w:t xml:space="preserve">4 </w:t>
      </w:r>
      <w:r w:rsidR="00E07CD1">
        <w:t>a budou mít</w:t>
      </w:r>
      <w:r w:rsidR="00B85C3F">
        <w:t xml:space="preserve"> rozměry 2,00 x 5,25 m.</w:t>
      </w:r>
      <w:r w:rsidR="003D3360">
        <w:t xml:space="preserve"> Podélná stání jsou navržena tak, aby vytvořila na vozovce šikanu pro zpomalení vozidel.</w:t>
      </w:r>
    </w:p>
    <w:p w14:paraId="54230A2B" w14:textId="77777777" w:rsidR="003B3634" w:rsidRDefault="00734E18" w:rsidP="004C0D44">
      <w:pPr>
        <w:pStyle w:val="Bezmezer"/>
        <w:spacing w:line="276" w:lineRule="auto"/>
        <w:ind w:left="0" w:firstLine="709"/>
        <w:jc w:val="both"/>
      </w:pPr>
      <w:r w:rsidRPr="0057432F">
        <w:t xml:space="preserve"> Dále je pak řešeno </w:t>
      </w:r>
      <w:proofErr w:type="spellStart"/>
      <w:r w:rsidRPr="0057432F">
        <w:t>zjednosměrnění</w:t>
      </w:r>
      <w:proofErr w:type="spellEnd"/>
      <w:r w:rsidRPr="0057432F">
        <w:t xml:space="preserve"> ulice Rysova</w:t>
      </w:r>
      <w:r w:rsidR="0057432F" w:rsidRPr="0057432F">
        <w:t xml:space="preserve"> a navržen</w:t>
      </w:r>
      <w:r w:rsidR="00746335">
        <w:t>o</w:t>
      </w:r>
      <w:r w:rsidR="00552D75">
        <w:t xml:space="preserve"> 19</w:t>
      </w:r>
      <w:r w:rsidR="0057432F" w:rsidRPr="0057432F">
        <w:t xml:space="preserve"> šikmých parkovacích stání podél této ulice.</w:t>
      </w:r>
      <w:r w:rsidR="0057432F">
        <w:t xml:space="preserve"> Šířka</w:t>
      </w:r>
      <w:r w:rsidR="00552D75">
        <w:t xml:space="preserve"> </w:t>
      </w:r>
      <w:r w:rsidR="0057432F">
        <w:t>komunikace je 3,75m a parkovací stání mají</w:t>
      </w:r>
      <w:r w:rsidR="00CB3920">
        <w:t xml:space="preserve"> rozměry 2,50 x 4,30m</w:t>
      </w:r>
      <w:r w:rsidR="00746335">
        <w:t>,</w:t>
      </w:r>
      <w:r w:rsidR="00CB3920">
        <w:t xml:space="preserve"> </w:t>
      </w:r>
      <w:r w:rsidR="0057432F">
        <w:t>při</w:t>
      </w:r>
      <w:r w:rsidR="00552D75">
        <w:t>čemž krajní stání jsou rozšířena</w:t>
      </w:r>
      <w:r w:rsidR="0057432F">
        <w:t xml:space="preserve"> o 0,25</w:t>
      </w:r>
      <w:r w:rsidR="00B85C3F">
        <w:t xml:space="preserve"> m</w:t>
      </w:r>
      <w:r w:rsidR="0057432F">
        <w:t xml:space="preserve">. </w:t>
      </w:r>
      <w:r w:rsidR="00E07CD1">
        <w:t>D</w:t>
      </w:r>
      <w:r w:rsidR="00CB3920">
        <w:t>élka řešené komunikace je 110 m, po křižovatku s ulicí Palírenská.</w:t>
      </w:r>
      <w:r w:rsidR="000126C8" w:rsidRPr="000126C8">
        <w:t xml:space="preserve"> </w:t>
      </w:r>
    </w:p>
    <w:p w14:paraId="708E2320" w14:textId="4657A625" w:rsidR="003B3634" w:rsidRDefault="003B3634" w:rsidP="004C0D44">
      <w:pPr>
        <w:pStyle w:val="Bezmezer"/>
        <w:spacing w:line="276" w:lineRule="auto"/>
        <w:ind w:left="0" w:firstLine="709"/>
        <w:jc w:val="both"/>
      </w:pPr>
      <w:r>
        <w:t xml:space="preserve">Nová parkovací stání jsou určena pro plánovaný projekt v koordinaci, který řeší projekt klubovny. Zbývající navýšení parkovacích stání je pak určeno pro zajištění potřeby v území. </w:t>
      </w:r>
    </w:p>
    <w:p w14:paraId="3B853776" w14:textId="155A4B67" w:rsidR="004C0D44" w:rsidRDefault="00552D75" w:rsidP="004C0D44">
      <w:pPr>
        <w:pStyle w:val="Bezmezer"/>
        <w:spacing w:after="0" w:line="276" w:lineRule="auto"/>
        <w:ind w:left="0" w:firstLine="709"/>
        <w:jc w:val="both"/>
      </w:pPr>
      <w:r>
        <w:t xml:space="preserve">Na ulici Rysova se budou nacházet i dvě zvýšené </w:t>
      </w:r>
      <w:proofErr w:type="gramStart"/>
      <w:r>
        <w:t>křižovatky</w:t>
      </w:r>
      <w:proofErr w:type="gramEnd"/>
      <w:r>
        <w:t xml:space="preserve"> a to s ulicí Turistická a Palírenská. Celá oblast</w:t>
      </w:r>
      <w:r w:rsidR="00746335">
        <w:t>,</w:t>
      </w:r>
      <w:r>
        <w:t xml:space="preserve"> jak ulice </w:t>
      </w:r>
      <w:proofErr w:type="gramStart"/>
      <w:r>
        <w:t>Turistická</w:t>
      </w:r>
      <w:proofErr w:type="gramEnd"/>
      <w:r>
        <w:t xml:space="preserve"> tak Rysova</w:t>
      </w:r>
      <w:r w:rsidR="00746335">
        <w:t>,</w:t>
      </w:r>
      <w:r>
        <w:t xml:space="preserve"> j</w:t>
      </w:r>
      <w:r w:rsidR="00746335">
        <w:t>e vedena</w:t>
      </w:r>
      <w:r>
        <w:t xml:space="preserve"> v zóně 30</w:t>
      </w:r>
      <w:r w:rsidR="00D82E6C">
        <w:t xml:space="preserve"> a v parkovací zóně C.</w:t>
      </w:r>
      <w:r>
        <w:t xml:space="preserve"> </w:t>
      </w:r>
      <w:r w:rsidR="00734E18" w:rsidRPr="0057432F">
        <w:t xml:space="preserve"> </w:t>
      </w:r>
    </w:p>
    <w:p w14:paraId="00AD90E6" w14:textId="77777777" w:rsidR="004C0D44" w:rsidRPr="004C0D44" w:rsidRDefault="004C0D44" w:rsidP="004C0D44">
      <w:pPr>
        <w:pStyle w:val="Bezmezer"/>
        <w:spacing w:after="0" w:line="276" w:lineRule="auto"/>
        <w:ind w:left="0" w:firstLine="709"/>
        <w:jc w:val="both"/>
      </w:pPr>
    </w:p>
    <w:p w14:paraId="1D9C71AB" w14:textId="77777777" w:rsidR="00254E1B" w:rsidRPr="003773BD" w:rsidRDefault="00436787" w:rsidP="004C0D44">
      <w:pPr>
        <w:pStyle w:val="Nadpisa"/>
        <w:numPr>
          <w:ilvl w:val="0"/>
          <w:numId w:val="6"/>
        </w:numPr>
        <w:spacing w:before="120" w:after="120"/>
        <w:ind w:left="0" w:firstLine="0"/>
        <w:jc w:val="both"/>
        <w:rPr>
          <w:rFonts w:asciiTheme="majorHAnsi" w:hAnsiTheme="majorHAnsi"/>
        </w:rPr>
      </w:pPr>
      <w:bookmarkStart w:id="7" w:name="_Toc175756181"/>
      <w:bookmarkEnd w:id="6"/>
      <w:r w:rsidRPr="003773BD">
        <w:rPr>
          <w:rFonts w:asciiTheme="majorHAnsi" w:hAnsiTheme="majorHAnsi"/>
        </w:rPr>
        <w:t>charakteristika území a stavebního pozemku, dosavadní využití a zastavěnost území, v případě vodních děl popis povodí, stávající soustavy vodních děl a propojení s dalšími vodními díly, poloha vzhledem k poddolovanému území, charakteristika horninového prostředí včetně hydrogeologických poměrů, poloha vzhledem k záplavovému území, řešení ochrany před povodní, způsob zajištění bezpečnosti vodního díla při povodních apod.,</w:t>
      </w:r>
      <w:bookmarkEnd w:id="7"/>
    </w:p>
    <w:p w14:paraId="15C163BF" w14:textId="77777777" w:rsidR="003773BD" w:rsidRDefault="003773BD" w:rsidP="004C0D44">
      <w:pPr>
        <w:spacing w:line="276" w:lineRule="auto"/>
        <w:ind w:firstLine="709"/>
        <w:rPr>
          <w:rFonts w:asciiTheme="majorHAnsi" w:hAnsiTheme="majorHAnsi" w:cstheme="majorHAnsi"/>
        </w:rPr>
      </w:pPr>
      <w:bookmarkStart w:id="8" w:name="_Toc175756182"/>
      <w:r w:rsidRPr="003773BD">
        <w:rPr>
          <w:rFonts w:asciiTheme="majorHAnsi" w:hAnsiTheme="majorHAnsi" w:cstheme="majorHAnsi"/>
        </w:rPr>
        <w:t xml:space="preserve">Jedná se o zastavěné území, v lokalitě se nachází rodinné domy. </w:t>
      </w:r>
      <w:r w:rsidR="005031ED">
        <w:rPr>
          <w:rFonts w:asciiTheme="majorHAnsi" w:hAnsiTheme="majorHAnsi" w:cstheme="majorHAnsi"/>
        </w:rPr>
        <w:t>Ulice Turistická</w:t>
      </w:r>
      <w:r w:rsidRPr="003773BD">
        <w:rPr>
          <w:rFonts w:asciiTheme="majorHAnsi" w:hAnsiTheme="majorHAnsi" w:cstheme="majorHAnsi"/>
        </w:rPr>
        <w:t xml:space="preserve"> slouží k obsluze stávajících objektů a jako přístup k rekreační oblasti u letiště. Charakter stavby ani odvodnění se nezmění.</w:t>
      </w:r>
    </w:p>
    <w:p w14:paraId="371C6553" w14:textId="77777777" w:rsidR="004C0D44" w:rsidRPr="003773BD" w:rsidRDefault="004C0D44" w:rsidP="004C0D44">
      <w:pPr>
        <w:spacing w:line="276" w:lineRule="auto"/>
        <w:ind w:firstLine="709"/>
        <w:rPr>
          <w:rFonts w:asciiTheme="majorHAnsi" w:hAnsiTheme="majorHAnsi" w:cstheme="majorHAnsi"/>
        </w:rPr>
      </w:pPr>
    </w:p>
    <w:p w14:paraId="5767F58F" w14:textId="77777777" w:rsidR="00436787" w:rsidRPr="00B0310F" w:rsidRDefault="00436787" w:rsidP="004C0D44">
      <w:pPr>
        <w:pStyle w:val="Nadpisa"/>
        <w:numPr>
          <w:ilvl w:val="0"/>
          <w:numId w:val="6"/>
        </w:numPr>
        <w:spacing w:before="120" w:after="120"/>
        <w:ind w:left="0" w:firstLine="0"/>
        <w:jc w:val="both"/>
        <w:rPr>
          <w:rFonts w:asciiTheme="majorHAnsi" w:hAnsiTheme="majorHAnsi" w:cstheme="majorHAnsi"/>
        </w:rPr>
      </w:pPr>
      <w:r w:rsidRPr="00B0310F">
        <w:rPr>
          <w:rFonts w:asciiTheme="majorHAnsi" w:hAnsiTheme="majorHAnsi" w:cstheme="majorHAnsi"/>
        </w:rPr>
        <w:t>údaje o souladu s územně plánovací dokumentací a územními opatřeními nebo s cíli a úkoly územního plánování, a s požadavky na ochranu kulturně historických, architektonických, archeologických a urbanistických hodnot v území,</w:t>
      </w:r>
      <w:bookmarkEnd w:id="8"/>
    </w:p>
    <w:p w14:paraId="4A444D5C" w14:textId="3EF88E2A" w:rsidR="003773BD" w:rsidRDefault="003773BD" w:rsidP="004C0D44">
      <w:pPr>
        <w:spacing w:line="276" w:lineRule="auto"/>
        <w:ind w:firstLine="709"/>
        <w:rPr>
          <w:rFonts w:asciiTheme="majorHAnsi" w:hAnsiTheme="majorHAnsi" w:cstheme="majorHAnsi"/>
        </w:rPr>
      </w:pPr>
      <w:bookmarkStart w:id="9" w:name="_Toc175756183"/>
      <w:r w:rsidRPr="003773BD">
        <w:rPr>
          <w:rFonts w:asciiTheme="majorHAnsi" w:hAnsiTheme="majorHAnsi" w:cstheme="majorHAnsi"/>
        </w:rPr>
        <w:t xml:space="preserve">Navrhovaná stavba je plně v souladu s platnou územně plánovací dokumentací, zejména Územním plánem města Brna v aktuálním znění, tj. </w:t>
      </w:r>
      <w:r w:rsidRPr="003773BD">
        <w:rPr>
          <w:rFonts w:asciiTheme="majorHAnsi" w:hAnsiTheme="majorHAnsi" w:cstheme="majorHAnsi"/>
          <w:i/>
        </w:rPr>
        <w:t>obecně závaznou vyhláškou statutárního města Brna o závazných částech Územního plánu města Brna</w:t>
      </w:r>
      <w:r w:rsidRPr="003773BD">
        <w:rPr>
          <w:rFonts w:asciiTheme="majorHAnsi" w:hAnsiTheme="majorHAnsi" w:cstheme="majorHAnsi"/>
        </w:rPr>
        <w:t xml:space="preserve"> ve znění pozdějších předpisů.</w:t>
      </w:r>
    </w:p>
    <w:p w14:paraId="3958972B" w14:textId="77777777" w:rsidR="004C0D44" w:rsidRPr="003773BD" w:rsidRDefault="004C0D44" w:rsidP="003773BD">
      <w:pPr>
        <w:ind w:firstLine="709"/>
        <w:rPr>
          <w:rFonts w:asciiTheme="majorHAnsi" w:hAnsiTheme="majorHAnsi" w:cstheme="majorHAnsi"/>
        </w:rPr>
      </w:pPr>
    </w:p>
    <w:p w14:paraId="16AC10CF" w14:textId="77777777" w:rsidR="008F1702" w:rsidRPr="00B0310F" w:rsidRDefault="00CF7965" w:rsidP="004C0D44">
      <w:pPr>
        <w:pStyle w:val="Nadpisa"/>
        <w:numPr>
          <w:ilvl w:val="0"/>
          <w:numId w:val="6"/>
        </w:numPr>
        <w:spacing w:before="120" w:after="120"/>
        <w:ind w:left="0" w:firstLine="0"/>
        <w:jc w:val="both"/>
        <w:rPr>
          <w:rFonts w:asciiTheme="majorHAnsi" w:hAnsiTheme="majorHAnsi" w:cstheme="majorHAnsi"/>
        </w:rPr>
      </w:pPr>
      <w:r w:rsidRPr="00B0310F">
        <w:rPr>
          <w:rFonts w:asciiTheme="majorHAnsi" w:hAnsiTheme="majorHAnsi" w:cstheme="majorHAnsi"/>
        </w:rPr>
        <w:t>výčet a závěry průzkumů</w:t>
      </w:r>
      <w:bookmarkEnd w:id="9"/>
    </w:p>
    <w:p w14:paraId="620D93EA" w14:textId="77777777" w:rsidR="00B0310F" w:rsidRDefault="00B0310F" w:rsidP="004C0D44">
      <w:pPr>
        <w:pStyle w:val="Odstavecseseznamem"/>
        <w:spacing w:line="276" w:lineRule="auto"/>
        <w:rPr>
          <w:rStyle w:val="CharacterStyle1"/>
          <w:rFonts w:asciiTheme="majorHAnsi" w:hAnsiTheme="majorHAnsi" w:cstheme="majorHAnsi"/>
          <w:sz w:val="20"/>
        </w:rPr>
      </w:pPr>
      <w:bookmarkStart w:id="10" w:name="_Toc175756184"/>
      <w:r w:rsidRPr="00B0310F">
        <w:rPr>
          <w:rStyle w:val="CharacterStyle1"/>
          <w:rFonts w:asciiTheme="majorHAnsi" w:hAnsiTheme="majorHAnsi" w:cstheme="majorHAnsi"/>
          <w:sz w:val="20"/>
        </w:rPr>
        <w:t>S ohledem na charakter stavby nebyly předmětné průzkumy provedeny.</w:t>
      </w:r>
    </w:p>
    <w:p w14:paraId="3DF0531F" w14:textId="77777777" w:rsidR="004C0D44" w:rsidRPr="00B0310F" w:rsidRDefault="004C0D44" w:rsidP="00B0310F">
      <w:pPr>
        <w:pStyle w:val="Odstavecseseznamem"/>
        <w:rPr>
          <w:rStyle w:val="CharacterStyle1"/>
          <w:rFonts w:asciiTheme="majorHAnsi" w:hAnsiTheme="majorHAnsi" w:cstheme="majorHAnsi"/>
          <w:sz w:val="20"/>
        </w:rPr>
      </w:pPr>
    </w:p>
    <w:p w14:paraId="47B1A14E" w14:textId="77777777" w:rsidR="00CF7965" w:rsidRPr="00B0310F" w:rsidRDefault="00CF7965" w:rsidP="004C0D44">
      <w:pPr>
        <w:pStyle w:val="Nadpisa"/>
        <w:numPr>
          <w:ilvl w:val="0"/>
          <w:numId w:val="6"/>
        </w:numPr>
        <w:spacing w:before="120" w:after="120"/>
        <w:ind w:left="0" w:firstLine="0"/>
        <w:jc w:val="both"/>
        <w:rPr>
          <w:rFonts w:eastAsia="Times New Roman"/>
        </w:rPr>
      </w:pPr>
      <w:r w:rsidRPr="00B0310F">
        <w:t>informace o nutnosti povolení výjimky z požadavků na výstavbu</w:t>
      </w:r>
      <w:bookmarkEnd w:id="10"/>
    </w:p>
    <w:p w14:paraId="04860D66" w14:textId="77777777" w:rsidR="003F4DDB" w:rsidRDefault="00067AE1" w:rsidP="004C0D44">
      <w:pPr>
        <w:pStyle w:val="Bezmezer"/>
        <w:spacing w:line="276" w:lineRule="auto"/>
        <w:ind w:left="0" w:firstLine="709"/>
        <w:jc w:val="both"/>
      </w:pPr>
      <w:r w:rsidRPr="00B0310F">
        <w:t>Předmětná stavba nevyvolává nutnost povolení výjimky z požadavků na výstavbu.</w:t>
      </w:r>
    </w:p>
    <w:p w14:paraId="25BCB04A" w14:textId="77777777" w:rsidR="004C0D44" w:rsidRPr="00B0310F" w:rsidRDefault="004C0D44" w:rsidP="004E074B">
      <w:pPr>
        <w:pStyle w:val="Bezmezer"/>
        <w:ind w:left="0" w:firstLine="709"/>
        <w:jc w:val="both"/>
      </w:pPr>
    </w:p>
    <w:p w14:paraId="52C3BD21" w14:textId="77777777" w:rsidR="00CF7965" w:rsidRPr="00B0310F" w:rsidRDefault="00CF7965" w:rsidP="004C0D44">
      <w:pPr>
        <w:pStyle w:val="Bezmezer"/>
        <w:numPr>
          <w:ilvl w:val="0"/>
          <w:numId w:val="6"/>
        </w:numPr>
        <w:spacing w:before="120"/>
        <w:ind w:left="0" w:firstLine="0"/>
        <w:jc w:val="both"/>
        <w:rPr>
          <w:rFonts w:eastAsia="MS Gothic" w:cstheme="majorHAnsi"/>
          <w:b/>
          <w:bCs/>
          <w:color w:val="000000"/>
          <w:shd w:val="clear" w:color="auto" w:fill="FFFFFF"/>
        </w:rPr>
      </w:pPr>
      <w:r w:rsidRPr="00B0310F">
        <w:rPr>
          <w:rFonts w:eastAsia="MS Gothic" w:cstheme="majorHAnsi"/>
          <w:b/>
          <w:bCs/>
          <w:color w:val="000000"/>
          <w:shd w:val="clear" w:color="auto" w:fill="FFFFFF"/>
        </w:rPr>
        <w:t xml:space="preserve">geologická, geomorfologická a hydrogeologická charakteristika území, včetně ložisek a prognózních zdrojů nerostů a zdrojů podzemních vod, údaje o odtokových poměrech, poloze vzhledem k záplavovému území, poddolovanému území apod. </w:t>
      </w:r>
    </w:p>
    <w:p w14:paraId="1A118F93" w14:textId="77777777" w:rsidR="001014BE" w:rsidRPr="00347FF9" w:rsidRDefault="001014BE" w:rsidP="001014BE">
      <w:pPr>
        <w:autoSpaceDE w:val="0"/>
        <w:autoSpaceDN w:val="0"/>
        <w:adjustRightInd w:val="0"/>
        <w:ind w:right="-108" w:firstLine="426"/>
        <w:jc w:val="both"/>
        <w:rPr>
          <w:rFonts w:cs="Calibri"/>
        </w:rPr>
      </w:pPr>
      <w:r w:rsidRPr="00347FF9">
        <w:rPr>
          <w:rFonts w:cs="Calibri"/>
        </w:rPr>
        <w:t>Jako podklad pro projekt bylo zpracováno polohopisné zaměření dotčeného území v systému S-JTSK a výškopisné zaměření v systému Balt po vyrovnání. Jednotlivými správci inženýrských sítí byla poskytnuta data k přibližným trasám těchto vedení v území, k dispozici byla též digitalizovaná katastrální mapa dotčeného území.</w:t>
      </w:r>
    </w:p>
    <w:p w14:paraId="2EBDBA9E" w14:textId="77777777" w:rsidR="001014BE" w:rsidRDefault="001014BE" w:rsidP="001014BE">
      <w:pPr>
        <w:autoSpaceDE w:val="0"/>
        <w:autoSpaceDN w:val="0"/>
        <w:adjustRightInd w:val="0"/>
        <w:ind w:right="-108" w:firstLine="426"/>
        <w:jc w:val="both"/>
        <w:rPr>
          <w:rFonts w:cs="Calibri"/>
        </w:rPr>
      </w:pPr>
    </w:p>
    <w:p w14:paraId="18383D05" w14:textId="77777777" w:rsidR="001014BE" w:rsidRDefault="001014BE" w:rsidP="001014BE">
      <w:pPr>
        <w:autoSpaceDE w:val="0"/>
        <w:autoSpaceDN w:val="0"/>
        <w:adjustRightInd w:val="0"/>
        <w:ind w:right="-108" w:firstLine="426"/>
        <w:jc w:val="both"/>
        <w:rPr>
          <w:rFonts w:cs="Calibri"/>
        </w:rPr>
      </w:pPr>
    </w:p>
    <w:p w14:paraId="7A5A799F" w14:textId="77777777" w:rsidR="001014BE" w:rsidRDefault="001014BE" w:rsidP="001014BE">
      <w:pPr>
        <w:autoSpaceDE w:val="0"/>
        <w:autoSpaceDN w:val="0"/>
        <w:adjustRightInd w:val="0"/>
        <w:ind w:right="-108" w:firstLine="426"/>
        <w:jc w:val="both"/>
        <w:rPr>
          <w:rFonts w:cs="Calibri"/>
        </w:rPr>
      </w:pPr>
    </w:p>
    <w:p w14:paraId="11C4032C" w14:textId="77777777" w:rsidR="001014BE" w:rsidRPr="00347FF9" w:rsidRDefault="001014BE" w:rsidP="001014BE">
      <w:pPr>
        <w:autoSpaceDE w:val="0"/>
        <w:autoSpaceDN w:val="0"/>
        <w:adjustRightInd w:val="0"/>
        <w:ind w:right="-108" w:firstLine="426"/>
        <w:jc w:val="both"/>
        <w:rPr>
          <w:rFonts w:cs="Calibri"/>
        </w:rPr>
      </w:pPr>
    </w:p>
    <w:p w14:paraId="3FAD0C6D" w14:textId="77777777" w:rsidR="001014BE" w:rsidRPr="00347FF9" w:rsidRDefault="001014BE" w:rsidP="001014BE">
      <w:pPr>
        <w:autoSpaceDE w:val="0"/>
        <w:autoSpaceDN w:val="0"/>
        <w:adjustRightInd w:val="0"/>
        <w:ind w:right="-108" w:firstLine="426"/>
        <w:jc w:val="both"/>
        <w:rPr>
          <w:rFonts w:cs="Calibri"/>
        </w:rPr>
      </w:pPr>
      <w:r w:rsidRPr="00347FF9">
        <w:rPr>
          <w:rFonts w:cs="Calibri"/>
        </w:rPr>
        <w:t>Byla zpracována diagnostika vozovky se stanovením PAU:</w:t>
      </w:r>
    </w:p>
    <w:p w14:paraId="6CC280F2" w14:textId="77777777" w:rsidR="001014BE" w:rsidRPr="00347FF9" w:rsidRDefault="001014BE" w:rsidP="001014BE">
      <w:pPr>
        <w:autoSpaceDE w:val="0"/>
        <w:autoSpaceDN w:val="0"/>
        <w:adjustRightInd w:val="0"/>
        <w:ind w:right="-108" w:firstLine="426"/>
        <w:jc w:val="both"/>
        <w:rPr>
          <w:rFonts w:cs="Calibri"/>
        </w:rPr>
      </w:pPr>
    </w:p>
    <w:p w14:paraId="7CD9AB76" w14:textId="77777777" w:rsidR="001014BE" w:rsidRPr="00347FF9" w:rsidRDefault="001014BE" w:rsidP="001014BE">
      <w:pPr>
        <w:autoSpaceDE w:val="0"/>
        <w:autoSpaceDN w:val="0"/>
        <w:adjustRightInd w:val="0"/>
        <w:ind w:right="-108" w:firstLine="426"/>
        <w:jc w:val="both"/>
        <w:rPr>
          <w:rFonts w:cs="Calibri"/>
        </w:rPr>
      </w:pPr>
      <w:r w:rsidRPr="00347FF9">
        <w:rPr>
          <w:rFonts w:cs="Calibri"/>
        </w:rPr>
        <w:t>V1+V2 obrusná vrstva Turistická</w:t>
      </w:r>
      <w:r w:rsidRPr="00347FF9">
        <w:rPr>
          <w:rFonts w:cs="Calibri"/>
        </w:rPr>
        <w:tab/>
      </w:r>
      <w:r w:rsidRPr="00347FF9">
        <w:rPr>
          <w:rFonts w:cs="Calibri"/>
        </w:rPr>
        <w:tab/>
      </w:r>
      <w:r w:rsidRPr="00347FF9">
        <w:rPr>
          <w:rFonts w:cs="Calibri"/>
        </w:rPr>
        <w:tab/>
        <w:t>12 PAU = 10,02</w:t>
      </w:r>
      <w:r w:rsidRPr="00347FF9">
        <w:rPr>
          <w:rFonts w:ascii="Arial,Bold" w:hAnsi="Arial,Bold" w:cs="Arial,Bold"/>
          <w:b/>
          <w:bCs/>
        </w:rPr>
        <w:t xml:space="preserve"> </w:t>
      </w:r>
      <w:r w:rsidRPr="00347FF9">
        <w:rPr>
          <w:rFonts w:cs="Calibri"/>
          <w:b/>
          <w:bCs/>
        </w:rPr>
        <w:t>mg.kg-1</w:t>
      </w:r>
      <w:r w:rsidRPr="00347FF9">
        <w:rPr>
          <w:rFonts w:cs="Calibri"/>
          <w:b/>
          <w:bCs/>
        </w:rPr>
        <w:tab/>
        <w:t>ZAS-T1</w:t>
      </w:r>
    </w:p>
    <w:p w14:paraId="4593CF45" w14:textId="77777777" w:rsidR="001014BE" w:rsidRPr="00347FF9" w:rsidRDefault="001014BE" w:rsidP="001014BE">
      <w:pPr>
        <w:autoSpaceDE w:val="0"/>
        <w:autoSpaceDN w:val="0"/>
        <w:adjustRightInd w:val="0"/>
        <w:ind w:right="-108" w:firstLine="426"/>
        <w:jc w:val="both"/>
        <w:rPr>
          <w:rFonts w:cs="Calibri"/>
        </w:rPr>
      </w:pPr>
      <w:r w:rsidRPr="00347FF9">
        <w:rPr>
          <w:rFonts w:cs="Calibri"/>
        </w:rPr>
        <w:t xml:space="preserve">V1+V2 </w:t>
      </w:r>
      <w:proofErr w:type="spellStart"/>
      <w:r w:rsidRPr="00347FF9">
        <w:rPr>
          <w:rFonts w:cs="Calibri"/>
        </w:rPr>
        <w:t>loní</w:t>
      </w:r>
      <w:proofErr w:type="spellEnd"/>
      <w:r w:rsidRPr="00347FF9">
        <w:rPr>
          <w:rFonts w:cs="Calibri"/>
        </w:rPr>
        <w:t xml:space="preserve"> vrstva Turistická</w:t>
      </w:r>
      <w:r w:rsidRPr="00347FF9">
        <w:rPr>
          <w:rFonts w:cs="Calibri"/>
        </w:rPr>
        <w:tab/>
      </w:r>
      <w:r w:rsidRPr="00347FF9">
        <w:rPr>
          <w:rFonts w:cs="Calibri"/>
        </w:rPr>
        <w:tab/>
      </w:r>
      <w:r w:rsidRPr="00347FF9">
        <w:rPr>
          <w:rFonts w:cs="Calibri"/>
        </w:rPr>
        <w:tab/>
        <w:t>12 PAU = 23,08</w:t>
      </w:r>
      <w:r w:rsidRPr="00347FF9">
        <w:rPr>
          <w:rFonts w:ascii="Arial,Bold" w:hAnsi="Arial,Bold" w:cs="Arial,Bold"/>
          <w:b/>
          <w:bCs/>
        </w:rPr>
        <w:t xml:space="preserve"> </w:t>
      </w:r>
      <w:r w:rsidRPr="00347FF9">
        <w:rPr>
          <w:rFonts w:cs="Calibri"/>
          <w:b/>
          <w:bCs/>
        </w:rPr>
        <w:t>mg.kg-1</w:t>
      </w:r>
      <w:r w:rsidRPr="00347FF9">
        <w:rPr>
          <w:rFonts w:cs="Calibri"/>
          <w:b/>
          <w:bCs/>
        </w:rPr>
        <w:tab/>
        <w:t>ZAS-T2</w:t>
      </w:r>
    </w:p>
    <w:p w14:paraId="52835837" w14:textId="77777777" w:rsidR="001014BE" w:rsidRPr="00347FF9" w:rsidRDefault="001014BE" w:rsidP="001014BE">
      <w:pPr>
        <w:autoSpaceDE w:val="0"/>
        <w:autoSpaceDN w:val="0"/>
        <w:adjustRightInd w:val="0"/>
        <w:ind w:right="-108" w:firstLine="426"/>
        <w:jc w:val="both"/>
        <w:rPr>
          <w:rFonts w:cs="Calibri"/>
          <w:b/>
          <w:bCs/>
        </w:rPr>
      </w:pPr>
      <w:r w:rsidRPr="00347FF9">
        <w:rPr>
          <w:rFonts w:cs="Calibri"/>
        </w:rPr>
        <w:t>V1+V2 podkladní vrstva Turistická</w:t>
      </w:r>
      <w:r w:rsidRPr="00347FF9">
        <w:rPr>
          <w:rFonts w:cs="Calibri"/>
        </w:rPr>
        <w:tab/>
      </w:r>
      <w:r w:rsidRPr="00347FF9">
        <w:rPr>
          <w:rFonts w:cs="Calibri"/>
        </w:rPr>
        <w:tab/>
      </w:r>
      <w:r w:rsidRPr="00347FF9">
        <w:rPr>
          <w:rFonts w:cs="Calibri"/>
        </w:rPr>
        <w:tab/>
        <w:t>12 PAU = 36,18</w:t>
      </w:r>
      <w:r w:rsidRPr="00347FF9">
        <w:rPr>
          <w:rFonts w:ascii="Arial,Bold" w:hAnsi="Arial,Bold" w:cs="Arial,Bold"/>
          <w:b/>
          <w:bCs/>
        </w:rPr>
        <w:t xml:space="preserve"> </w:t>
      </w:r>
      <w:r w:rsidRPr="00347FF9">
        <w:rPr>
          <w:rFonts w:cs="Calibri"/>
          <w:b/>
          <w:bCs/>
        </w:rPr>
        <w:t>mg.kg-1</w:t>
      </w:r>
      <w:r w:rsidRPr="00347FF9">
        <w:rPr>
          <w:rFonts w:cs="Calibri"/>
          <w:b/>
          <w:bCs/>
        </w:rPr>
        <w:tab/>
        <w:t>ZAS-T3</w:t>
      </w:r>
    </w:p>
    <w:p w14:paraId="4E828F80" w14:textId="77777777" w:rsidR="001014BE" w:rsidRPr="00347FF9" w:rsidRDefault="001014BE" w:rsidP="001014BE">
      <w:pPr>
        <w:autoSpaceDE w:val="0"/>
        <w:autoSpaceDN w:val="0"/>
        <w:adjustRightInd w:val="0"/>
        <w:ind w:right="-108" w:firstLine="426"/>
        <w:jc w:val="both"/>
        <w:rPr>
          <w:rFonts w:cs="Calibri"/>
          <w:b/>
          <w:bCs/>
        </w:rPr>
      </w:pPr>
    </w:p>
    <w:p w14:paraId="01C7F98B" w14:textId="77777777" w:rsidR="001014BE" w:rsidRPr="00347FF9" w:rsidRDefault="001014BE" w:rsidP="001014BE">
      <w:pPr>
        <w:autoSpaceDE w:val="0"/>
        <w:autoSpaceDN w:val="0"/>
        <w:adjustRightInd w:val="0"/>
        <w:ind w:right="-108" w:firstLine="426"/>
        <w:jc w:val="both"/>
        <w:rPr>
          <w:rFonts w:cs="Calibri"/>
        </w:rPr>
      </w:pPr>
      <w:r w:rsidRPr="00347FF9">
        <w:rPr>
          <w:rFonts w:cs="Calibri"/>
        </w:rPr>
        <w:t>V3+V4 obrusná vrstva Rysova</w:t>
      </w:r>
      <w:r w:rsidRPr="00347FF9">
        <w:rPr>
          <w:rFonts w:cs="Calibri"/>
        </w:rPr>
        <w:tab/>
      </w:r>
      <w:r w:rsidRPr="00347FF9">
        <w:rPr>
          <w:rFonts w:cs="Calibri"/>
        </w:rPr>
        <w:tab/>
      </w:r>
      <w:r w:rsidRPr="00347FF9">
        <w:rPr>
          <w:rFonts w:cs="Calibri"/>
        </w:rPr>
        <w:tab/>
        <w:t>12 PAU = 23,03</w:t>
      </w:r>
      <w:r w:rsidRPr="00347FF9">
        <w:rPr>
          <w:rFonts w:cs="Calibri"/>
          <w:b/>
          <w:bCs/>
        </w:rPr>
        <w:t xml:space="preserve"> mg.kg-1</w:t>
      </w:r>
      <w:r w:rsidRPr="00347FF9">
        <w:rPr>
          <w:rFonts w:cs="Calibri"/>
          <w:b/>
          <w:bCs/>
        </w:rPr>
        <w:tab/>
        <w:t>ZAS-T2</w:t>
      </w:r>
    </w:p>
    <w:p w14:paraId="6FBD0D61" w14:textId="77777777" w:rsidR="001014BE" w:rsidRPr="00347FF9" w:rsidRDefault="001014BE" w:rsidP="001014BE">
      <w:pPr>
        <w:autoSpaceDE w:val="0"/>
        <w:autoSpaceDN w:val="0"/>
        <w:adjustRightInd w:val="0"/>
        <w:ind w:right="-108" w:firstLine="426"/>
        <w:jc w:val="both"/>
        <w:rPr>
          <w:rFonts w:cs="Calibri"/>
        </w:rPr>
      </w:pPr>
      <w:r w:rsidRPr="00347FF9">
        <w:rPr>
          <w:rFonts w:cs="Calibri"/>
        </w:rPr>
        <w:t xml:space="preserve">V3+V4 </w:t>
      </w:r>
      <w:proofErr w:type="spellStart"/>
      <w:r w:rsidRPr="00347FF9">
        <w:rPr>
          <w:rFonts w:cs="Calibri"/>
        </w:rPr>
        <w:t>loní</w:t>
      </w:r>
      <w:proofErr w:type="spellEnd"/>
      <w:r w:rsidRPr="00347FF9">
        <w:rPr>
          <w:rFonts w:cs="Calibri"/>
        </w:rPr>
        <w:t xml:space="preserve"> vrstva Rysova</w:t>
      </w:r>
      <w:r w:rsidRPr="00347FF9">
        <w:rPr>
          <w:rFonts w:cs="Calibri"/>
        </w:rPr>
        <w:tab/>
      </w:r>
      <w:r w:rsidRPr="00347FF9">
        <w:rPr>
          <w:rFonts w:cs="Calibri"/>
        </w:rPr>
        <w:tab/>
      </w:r>
      <w:r w:rsidRPr="00347FF9">
        <w:rPr>
          <w:rFonts w:cs="Calibri"/>
        </w:rPr>
        <w:tab/>
      </w:r>
      <w:r w:rsidRPr="00347FF9">
        <w:rPr>
          <w:rFonts w:cs="Calibri"/>
        </w:rPr>
        <w:tab/>
        <w:t xml:space="preserve">12 PAU = 20,52 </w:t>
      </w:r>
      <w:r w:rsidRPr="00347FF9">
        <w:rPr>
          <w:rFonts w:cs="Calibri"/>
          <w:b/>
          <w:bCs/>
        </w:rPr>
        <w:t>mg.kg-1</w:t>
      </w:r>
      <w:r w:rsidRPr="00347FF9">
        <w:rPr>
          <w:rFonts w:cs="Calibri"/>
          <w:b/>
          <w:bCs/>
        </w:rPr>
        <w:tab/>
        <w:t>ZAS-T2</w:t>
      </w:r>
    </w:p>
    <w:p w14:paraId="42B731CF" w14:textId="77777777" w:rsidR="001014BE" w:rsidRPr="00347FF9" w:rsidRDefault="001014BE" w:rsidP="001014BE">
      <w:pPr>
        <w:autoSpaceDE w:val="0"/>
        <w:autoSpaceDN w:val="0"/>
        <w:adjustRightInd w:val="0"/>
        <w:ind w:right="-108" w:firstLine="426"/>
        <w:jc w:val="both"/>
        <w:rPr>
          <w:rFonts w:cs="Calibri"/>
        </w:rPr>
      </w:pPr>
      <w:r w:rsidRPr="00347FF9">
        <w:rPr>
          <w:rFonts w:cs="Calibri"/>
        </w:rPr>
        <w:t>V3+V4 podkladní vrstva Rysova</w:t>
      </w:r>
      <w:r w:rsidRPr="00347FF9">
        <w:rPr>
          <w:rFonts w:cs="Calibri"/>
        </w:rPr>
        <w:tab/>
      </w:r>
      <w:r w:rsidRPr="00347FF9">
        <w:rPr>
          <w:rFonts w:cs="Calibri"/>
        </w:rPr>
        <w:tab/>
      </w:r>
      <w:r w:rsidRPr="00347FF9">
        <w:rPr>
          <w:rFonts w:cs="Calibri"/>
        </w:rPr>
        <w:tab/>
        <w:t>12 PAU = 885,84</w:t>
      </w:r>
      <w:r w:rsidRPr="00347FF9">
        <w:rPr>
          <w:rFonts w:cs="Calibri"/>
          <w:b/>
          <w:bCs/>
        </w:rPr>
        <w:t xml:space="preserve"> mg.kg-1</w:t>
      </w:r>
      <w:r w:rsidRPr="00347FF9">
        <w:rPr>
          <w:rFonts w:cs="Calibri"/>
          <w:b/>
          <w:bCs/>
        </w:rPr>
        <w:tab/>
        <w:t>ZAS-T3</w:t>
      </w:r>
    </w:p>
    <w:p w14:paraId="08FEAE71" w14:textId="77777777" w:rsidR="001014BE" w:rsidRPr="00347FF9" w:rsidRDefault="001014BE" w:rsidP="001014BE">
      <w:pPr>
        <w:autoSpaceDE w:val="0"/>
        <w:autoSpaceDN w:val="0"/>
        <w:adjustRightInd w:val="0"/>
        <w:ind w:right="-108" w:firstLine="426"/>
        <w:jc w:val="both"/>
        <w:rPr>
          <w:rFonts w:cs="Calibri"/>
        </w:rPr>
      </w:pPr>
    </w:p>
    <w:p w14:paraId="417356E6" w14:textId="77777777" w:rsidR="00CF7965" w:rsidRPr="00B0310F" w:rsidRDefault="00CF7965" w:rsidP="004C0D44">
      <w:pPr>
        <w:pStyle w:val="Nadpisa"/>
        <w:numPr>
          <w:ilvl w:val="0"/>
          <w:numId w:val="6"/>
        </w:numPr>
        <w:spacing w:before="120" w:after="120"/>
        <w:ind w:left="0" w:firstLine="0"/>
        <w:jc w:val="both"/>
        <w:rPr>
          <w:rFonts w:asciiTheme="majorHAnsi" w:eastAsia="Times New Roman" w:hAnsiTheme="majorHAnsi" w:cstheme="majorHAnsi"/>
        </w:rPr>
      </w:pPr>
      <w:bookmarkStart w:id="11" w:name="_Toc175756185"/>
      <w:r w:rsidRPr="00B0310F">
        <w:rPr>
          <w:rFonts w:asciiTheme="majorHAnsi" w:hAnsiTheme="majorHAnsi" w:cstheme="majorHAnsi"/>
        </w:rPr>
        <w:t>stávající ochrana území a staveb podle jiných právních předpisů, včetně rozsahu omezení a podmínek pro ochranu</w:t>
      </w:r>
      <w:bookmarkEnd w:id="11"/>
    </w:p>
    <w:p w14:paraId="00D99877" w14:textId="77777777" w:rsidR="00FF5D02" w:rsidRPr="00B0310F" w:rsidRDefault="009C6785" w:rsidP="004C0D44">
      <w:pPr>
        <w:pStyle w:val="Bezmezer"/>
        <w:spacing w:line="276" w:lineRule="auto"/>
        <w:ind w:left="0" w:firstLine="709"/>
        <w:jc w:val="both"/>
        <w:rPr>
          <w:bCs/>
        </w:rPr>
      </w:pPr>
      <w:r w:rsidRPr="00B0310F">
        <w:rPr>
          <w:bCs/>
        </w:rPr>
        <w:t>Stávající území ani s</w:t>
      </w:r>
      <w:r w:rsidR="001B2425" w:rsidRPr="00B0310F">
        <w:rPr>
          <w:bCs/>
        </w:rPr>
        <w:t>tavb</w:t>
      </w:r>
      <w:r w:rsidRPr="00B0310F">
        <w:rPr>
          <w:bCs/>
        </w:rPr>
        <w:t>y</w:t>
      </w:r>
      <w:r w:rsidR="001B2425" w:rsidRPr="00B0310F">
        <w:rPr>
          <w:bCs/>
        </w:rPr>
        <w:t xml:space="preserve"> </w:t>
      </w:r>
      <w:r w:rsidRPr="00B0310F">
        <w:rPr>
          <w:bCs/>
        </w:rPr>
        <w:t>nejsou pod ochranou podle jiných právních předpisů.</w:t>
      </w:r>
      <w:r w:rsidR="001B2425" w:rsidRPr="00B0310F">
        <w:rPr>
          <w:bCs/>
        </w:rPr>
        <w:t xml:space="preserve"> </w:t>
      </w:r>
    </w:p>
    <w:p w14:paraId="36BAB7B7" w14:textId="77777777" w:rsidR="001B2425" w:rsidRPr="00FC1775" w:rsidRDefault="001B2425" w:rsidP="004C0D44">
      <w:pPr>
        <w:pStyle w:val="Nadpisa"/>
        <w:numPr>
          <w:ilvl w:val="0"/>
          <w:numId w:val="6"/>
        </w:numPr>
        <w:spacing w:before="120" w:after="120"/>
        <w:ind w:left="0" w:firstLine="0"/>
        <w:jc w:val="both"/>
        <w:rPr>
          <w:rFonts w:asciiTheme="majorHAnsi" w:hAnsiTheme="majorHAnsi" w:cstheme="majorHAnsi"/>
        </w:rPr>
      </w:pPr>
      <w:bookmarkStart w:id="12" w:name="_Toc175756186"/>
      <w:r w:rsidRPr="00FC1775">
        <w:rPr>
          <w:rFonts w:asciiTheme="majorHAnsi" w:hAnsiTheme="majorHAnsi" w:cstheme="majorHAnsi"/>
        </w:rPr>
        <w:t>vliv staveb na okolní stavby a pozemky, ochrana okolí, vliv staveb na odtokové poměry v území, požadavky na asanace, odstraňování staveb a kácení dřevin,</w:t>
      </w:r>
      <w:bookmarkEnd w:id="12"/>
    </w:p>
    <w:p w14:paraId="3426C0F2" w14:textId="5DE19611" w:rsidR="00B0310F" w:rsidRPr="00B0310F" w:rsidRDefault="00B0310F" w:rsidP="001014BE">
      <w:pPr>
        <w:spacing w:line="276" w:lineRule="auto"/>
        <w:ind w:firstLine="709"/>
        <w:jc w:val="both"/>
        <w:rPr>
          <w:rStyle w:val="CharacterStyle1"/>
          <w:rFonts w:asciiTheme="majorHAnsi" w:hAnsiTheme="majorHAnsi" w:cstheme="majorHAnsi"/>
          <w:sz w:val="20"/>
        </w:rPr>
      </w:pPr>
      <w:r w:rsidRPr="00B0310F">
        <w:rPr>
          <w:rStyle w:val="CharacterStyle1"/>
          <w:rFonts w:asciiTheme="majorHAnsi" w:hAnsiTheme="majorHAnsi" w:cstheme="majorHAnsi"/>
          <w:sz w:val="20"/>
        </w:rPr>
        <w:t>Jedná se o zastavěné území se zástavbou rodinných domů v městské části Brno-Medlánky na severu Brna. Navrhovaná rekonstrukce komunikací plně respektuje daný charakter území a měla by přispět k celkovému zlepšení organizace a bezpečnosti dopravy v</w:t>
      </w:r>
      <w:r w:rsidR="00D82E6C">
        <w:rPr>
          <w:rStyle w:val="CharacterStyle1"/>
          <w:rFonts w:asciiTheme="majorHAnsi" w:hAnsiTheme="majorHAnsi" w:cstheme="majorHAnsi"/>
          <w:sz w:val="20"/>
        </w:rPr>
        <w:t> </w:t>
      </w:r>
      <w:r w:rsidRPr="00B0310F">
        <w:rPr>
          <w:rStyle w:val="CharacterStyle1"/>
          <w:rFonts w:asciiTheme="majorHAnsi" w:hAnsiTheme="majorHAnsi" w:cstheme="majorHAnsi"/>
          <w:sz w:val="20"/>
        </w:rPr>
        <w:t>oblasti</w:t>
      </w:r>
      <w:r w:rsidR="00D82E6C">
        <w:rPr>
          <w:rStyle w:val="CharacterStyle1"/>
          <w:rFonts w:asciiTheme="majorHAnsi" w:hAnsiTheme="majorHAnsi" w:cstheme="majorHAnsi"/>
          <w:sz w:val="20"/>
        </w:rPr>
        <w:t xml:space="preserve">, </w:t>
      </w:r>
      <w:r w:rsidR="00746335">
        <w:rPr>
          <w:rStyle w:val="CharacterStyle1"/>
          <w:rFonts w:asciiTheme="majorHAnsi" w:hAnsiTheme="majorHAnsi" w:cstheme="majorHAnsi"/>
          <w:sz w:val="20"/>
        </w:rPr>
        <w:t>včetně užití zvýšených křižovatek a zúžení vozovky.</w:t>
      </w:r>
    </w:p>
    <w:p w14:paraId="4DC4E492" w14:textId="77777777" w:rsidR="00B0310F" w:rsidRDefault="00B0310F" w:rsidP="001014BE">
      <w:pPr>
        <w:spacing w:line="276" w:lineRule="auto"/>
        <w:ind w:firstLine="709"/>
        <w:jc w:val="both"/>
        <w:rPr>
          <w:rStyle w:val="CharacterStyle1"/>
          <w:rFonts w:asciiTheme="majorHAnsi" w:hAnsiTheme="majorHAnsi" w:cstheme="majorHAnsi"/>
          <w:sz w:val="20"/>
        </w:rPr>
      </w:pPr>
      <w:r w:rsidRPr="00B0310F">
        <w:rPr>
          <w:rStyle w:val="CharacterStyle1"/>
          <w:rFonts w:asciiTheme="majorHAnsi" w:hAnsiTheme="majorHAnsi" w:cstheme="majorHAnsi"/>
          <w:sz w:val="20"/>
        </w:rPr>
        <w:t>Z tohoto důvodu bude vliv stavby na okolní pozemky minimální. Hlučnost výstavby ve vztahu k nejbližší zástavbě lze omezit využitím vhodných zařízení a technologií. V průběhu stavby budou provedená veškerá možná technicky dostupná opatření pro snížení vlivu na okolí, zejména hlučnosti a prašnosti (kropení, krytí plachtami apod.) Stavbou nedojde v dotčeném území k významnému zvětšení rozsahu zpevněných ploch, povrchová voda bude v souladu se stávají</w:t>
      </w:r>
      <w:r w:rsidR="00B35247">
        <w:rPr>
          <w:rStyle w:val="CharacterStyle1"/>
          <w:rFonts w:asciiTheme="majorHAnsi" w:hAnsiTheme="majorHAnsi" w:cstheme="majorHAnsi"/>
          <w:sz w:val="20"/>
        </w:rPr>
        <w:t xml:space="preserve">cím stavem odváděna do uličních </w:t>
      </w:r>
      <w:r w:rsidRPr="00B0310F">
        <w:rPr>
          <w:rStyle w:val="CharacterStyle1"/>
          <w:rFonts w:asciiTheme="majorHAnsi" w:hAnsiTheme="majorHAnsi" w:cstheme="majorHAnsi"/>
          <w:sz w:val="20"/>
        </w:rPr>
        <w:t>vpustí</w:t>
      </w:r>
      <w:r w:rsidR="00260920">
        <w:rPr>
          <w:rStyle w:val="CharacterStyle1"/>
          <w:rFonts w:asciiTheme="majorHAnsi" w:hAnsiTheme="majorHAnsi" w:cstheme="majorHAnsi"/>
          <w:sz w:val="20"/>
        </w:rPr>
        <w:t>.</w:t>
      </w:r>
    </w:p>
    <w:p w14:paraId="15819B05" w14:textId="77777777" w:rsidR="004C0D44" w:rsidRPr="00335FBE" w:rsidRDefault="004C0D44" w:rsidP="004C0D44">
      <w:pPr>
        <w:spacing w:line="276" w:lineRule="auto"/>
        <w:ind w:firstLine="709"/>
        <w:rPr>
          <w:rFonts w:asciiTheme="majorHAnsi" w:hAnsiTheme="majorHAnsi" w:cstheme="majorHAnsi"/>
          <w:szCs w:val="24"/>
        </w:rPr>
      </w:pPr>
    </w:p>
    <w:p w14:paraId="2824CA76" w14:textId="77777777" w:rsidR="001B2425" w:rsidRPr="00FC1775" w:rsidRDefault="001B2425" w:rsidP="004C0D44">
      <w:pPr>
        <w:pStyle w:val="Nadpisa"/>
        <w:numPr>
          <w:ilvl w:val="0"/>
          <w:numId w:val="6"/>
        </w:numPr>
        <w:spacing w:before="120" w:after="120"/>
        <w:ind w:left="0" w:firstLine="0"/>
        <w:jc w:val="both"/>
      </w:pPr>
      <w:bookmarkStart w:id="13" w:name="_Toc175756187"/>
      <w:r w:rsidRPr="00FC1775">
        <w:t>požadavky na maximální dočasné a trvalé zábory zemědělského půdního fondu nebo pozemků určených k plnění funkce lesa</w:t>
      </w:r>
      <w:bookmarkEnd w:id="13"/>
    </w:p>
    <w:p w14:paraId="2677DAD3" w14:textId="77777777" w:rsidR="00335FBE" w:rsidRPr="00FC1775" w:rsidRDefault="001B2425" w:rsidP="004C0D44">
      <w:pPr>
        <w:pStyle w:val="Bezmezer"/>
        <w:spacing w:line="276" w:lineRule="auto"/>
        <w:ind w:left="0" w:firstLine="709"/>
        <w:jc w:val="both"/>
      </w:pPr>
      <w:r w:rsidRPr="00FC1775">
        <w:t xml:space="preserve">V rámci výstavby </w:t>
      </w:r>
      <w:r w:rsidR="00335FBE" w:rsidRPr="00FC1775">
        <w:t>ne</w:t>
      </w:r>
      <w:r w:rsidRPr="00FC1775">
        <w:t>dojde k</w:t>
      </w:r>
      <w:r w:rsidR="008975E3" w:rsidRPr="00FC1775">
        <w:t> dotčení pozemků pod ochranou</w:t>
      </w:r>
      <w:r w:rsidRPr="00FC1775">
        <w:t xml:space="preserve"> zemědělského půdního fondu</w:t>
      </w:r>
      <w:r w:rsidR="008975E3" w:rsidRPr="00FC1775">
        <w:t>, z</w:t>
      </w:r>
      <w:r w:rsidR="00786A81" w:rsidRPr="00FC1775">
        <w:t xml:space="preserve">áměrem nejsou dotčeny pozemky </w:t>
      </w:r>
      <w:r w:rsidR="008975E3" w:rsidRPr="00FC1775">
        <w:t>určené k plnění funkce lesa.</w:t>
      </w:r>
    </w:p>
    <w:tbl>
      <w:tblPr>
        <w:tblW w:w="8921" w:type="dxa"/>
        <w:jc w:val="center"/>
        <w:tblLayout w:type="fixed"/>
        <w:tblCellMar>
          <w:left w:w="70" w:type="dxa"/>
          <w:right w:w="70" w:type="dxa"/>
        </w:tblCellMar>
        <w:tblLook w:val="0000" w:firstRow="0" w:lastRow="0" w:firstColumn="0" w:lastColumn="0" w:noHBand="0" w:noVBand="0"/>
      </w:tblPr>
      <w:tblGrid>
        <w:gridCol w:w="799"/>
        <w:gridCol w:w="1459"/>
        <w:gridCol w:w="851"/>
        <w:gridCol w:w="543"/>
        <w:gridCol w:w="160"/>
        <w:gridCol w:w="573"/>
        <w:gridCol w:w="4536"/>
      </w:tblGrid>
      <w:tr w:rsidR="00335FBE" w:rsidRPr="009C5596" w14:paraId="6C7639D6" w14:textId="77777777" w:rsidTr="00335FBE">
        <w:trPr>
          <w:trHeight w:val="581"/>
          <w:jc w:val="center"/>
        </w:trPr>
        <w:tc>
          <w:tcPr>
            <w:tcW w:w="799" w:type="dxa"/>
            <w:tcBorders>
              <w:top w:val="single" w:sz="1" w:space="0" w:color="000000"/>
              <w:left w:val="single" w:sz="8" w:space="0" w:color="000000"/>
              <w:bottom w:val="single" w:sz="8" w:space="0" w:color="000000"/>
            </w:tcBorders>
            <w:shd w:val="clear" w:color="auto" w:fill="auto"/>
            <w:vAlign w:val="center"/>
          </w:tcPr>
          <w:p w14:paraId="5F128ED7" w14:textId="77777777" w:rsidR="00335FBE" w:rsidRPr="009C5596" w:rsidRDefault="00335FBE" w:rsidP="00335FBE">
            <w:pPr>
              <w:pStyle w:val="Zkladntext32"/>
              <w:snapToGrid w:val="0"/>
              <w:jc w:val="center"/>
              <w:rPr>
                <w:rFonts w:asciiTheme="majorHAnsi" w:hAnsiTheme="majorHAnsi" w:cstheme="majorHAnsi"/>
                <w:i/>
                <w:iCs/>
                <w:sz w:val="20"/>
              </w:rPr>
            </w:pPr>
            <w:proofErr w:type="spellStart"/>
            <w:r w:rsidRPr="009C5596">
              <w:rPr>
                <w:rFonts w:asciiTheme="majorHAnsi" w:hAnsiTheme="majorHAnsi" w:cstheme="majorHAnsi"/>
                <w:i/>
                <w:iCs/>
                <w:sz w:val="20"/>
              </w:rPr>
              <w:t>p.č</w:t>
            </w:r>
            <w:proofErr w:type="spellEnd"/>
            <w:r w:rsidRPr="009C5596">
              <w:rPr>
                <w:rFonts w:asciiTheme="majorHAnsi" w:hAnsiTheme="majorHAnsi" w:cstheme="majorHAnsi"/>
                <w:i/>
                <w:iCs/>
                <w:sz w:val="20"/>
              </w:rPr>
              <w:t>.</w:t>
            </w:r>
          </w:p>
        </w:tc>
        <w:tc>
          <w:tcPr>
            <w:tcW w:w="1459" w:type="dxa"/>
            <w:tcBorders>
              <w:top w:val="single" w:sz="1" w:space="0" w:color="000000"/>
              <w:left w:val="single" w:sz="1" w:space="0" w:color="000000"/>
              <w:bottom w:val="single" w:sz="8" w:space="0" w:color="000000"/>
            </w:tcBorders>
            <w:shd w:val="clear" w:color="auto" w:fill="auto"/>
            <w:vAlign w:val="center"/>
          </w:tcPr>
          <w:p w14:paraId="65FEC52A" w14:textId="77777777" w:rsidR="00335FBE" w:rsidRPr="009C5596" w:rsidRDefault="00335FBE" w:rsidP="00335FBE">
            <w:pPr>
              <w:pStyle w:val="Zkladntext32"/>
              <w:snapToGrid w:val="0"/>
              <w:jc w:val="center"/>
              <w:rPr>
                <w:rFonts w:asciiTheme="majorHAnsi" w:hAnsiTheme="majorHAnsi" w:cstheme="majorHAnsi"/>
                <w:i/>
                <w:iCs/>
                <w:sz w:val="20"/>
              </w:rPr>
            </w:pPr>
            <w:r w:rsidRPr="009C5596">
              <w:rPr>
                <w:rFonts w:asciiTheme="majorHAnsi" w:hAnsiTheme="majorHAnsi" w:cstheme="majorHAnsi"/>
                <w:i/>
                <w:iCs/>
                <w:sz w:val="20"/>
              </w:rPr>
              <w:t>Druh pozemku</w:t>
            </w:r>
          </w:p>
        </w:tc>
        <w:tc>
          <w:tcPr>
            <w:tcW w:w="851" w:type="dxa"/>
            <w:tcBorders>
              <w:top w:val="single" w:sz="1" w:space="0" w:color="000000"/>
              <w:left w:val="single" w:sz="1" w:space="0" w:color="000000"/>
              <w:bottom w:val="single" w:sz="8" w:space="0" w:color="000000"/>
            </w:tcBorders>
            <w:shd w:val="clear" w:color="auto" w:fill="auto"/>
            <w:vAlign w:val="center"/>
          </w:tcPr>
          <w:p w14:paraId="79DECE25" w14:textId="77777777" w:rsidR="00335FBE" w:rsidRPr="009C5596" w:rsidRDefault="00335FBE" w:rsidP="00335FBE">
            <w:pPr>
              <w:pStyle w:val="Zkladntext32"/>
              <w:snapToGrid w:val="0"/>
              <w:rPr>
                <w:rFonts w:asciiTheme="majorHAnsi" w:hAnsiTheme="majorHAnsi" w:cstheme="majorHAnsi"/>
                <w:i/>
                <w:iCs/>
                <w:sz w:val="20"/>
              </w:rPr>
            </w:pPr>
            <w:r w:rsidRPr="009C5596">
              <w:rPr>
                <w:rFonts w:asciiTheme="majorHAnsi" w:hAnsiTheme="majorHAnsi" w:cstheme="majorHAnsi"/>
                <w:i/>
                <w:iCs/>
                <w:sz w:val="20"/>
              </w:rPr>
              <w:t>Výměra</w:t>
            </w:r>
          </w:p>
          <w:p w14:paraId="7397653D" w14:textId="77777777" w:rsidR="00335FBE" w:rsidRPr="009C5596" w:rsidRDefault="00335FBE" w:rsidP="00335FBE">
            <w:pPr>
              <w:pStyle w:val="Zkladntext32"/>
              <w:jc w:val="center"/>
              <w:rPr>
                <w:rFonts w:asciiTheme="majorHAnsi" w:hAnsiTheme="majorHAnsi" w:cstheme="majorHAnsi"/>
                <w:i/>
                <w:iCs/>
                <w:sz w:val="20"/>
                <w:vertAlign w:val="superscript"/>
              </w:rPr>
            </w:pPr>
            <w:r w:rsidRPr="009C5596">
              <w:rPr>
                <w:rFonts w:asciiTheme="majorHAnsi" w:hAnsiTheme="majorHAnsi" w:cstheme="majorHAnsi"/>
                <w:i/>
                <w:iCs/>
                <w:sz w:val="20"/>
              </w:rPr>
              <w:t>m</w:t>
            </w:r>
            <w:r w:rsidRPr="009C5596">
              <w:rPr>
                <w:rFonts w:asciiTheme="majorHAnsi" w:hAnsiTheme="majorHAnsi" w:cstheme="majorHAnsi"/>
                <w:i/>
                <w:iCs/>
                <w:sz w:val="20"/>
                <w:vertAlign w:val="superscript"/>
              </w:rPr>
              <w:t>2</w:t>
            </w:r>
          </w:p>
        </w:tc>
        <w:tc>
          <w:tcPr>
            <w:tcW w:w="543" w:type="dxa"/>
            <w:tcBorders>
              <w:top w:val="single" w:sz="1" w:space="0" w:color="000000"/>
              <w:left w:val="single" w:sz="1" w:space="0" w:color="000000"/>
              <w:bottom w:val="single" w:sz="8" w:space="0" w:color="000000"/>
            </w:tcBorders>
            <w:shd w:val="clear" w:color="auto" w:fill="auto"/>
            <w:vAlign w:val="center"/>
          </w:tcPr>
          <w:p w14:paraId="1213C27C" w14:textId="77777777" w:rsidR="00335FBE" w:rsidRPr="009C5596" w:rsidRDefault="00335FBE" w:rsidP="00335FBE">
            <w:pPr>
              <w:pStyle w:val="Zkladntext32"/>
              <w:snapToGrid w:val="0"/>
              <w:jc w:val="center"/>
              <w:rPr>
                <w:rFonts w:asciiTheme="majorHAnsi" w:hAnsiTheme="majorHAnsi" w:cstheme="majorHAnsi"/>
                <w:i/>
                <w:iCs/>
                <w:sz w:val="20"/>
              </w:rPr>
            </w:pPr>
            <w:r w:rsidRPr="009C5596">
              <w:rPr>
                <w:rFonts w:asciiTheme="majorHAnsi" w:hAnsiTheme="majorHAnsi" w:cstheme="majorHAnsi"/>
                <w:i/>
                <w:iCs/>
                <w:sz w:val="20"/>
              </w:rPr>
              <w:t>BPEJ</w:t>
            </w:r>
          </w:p>
        </w:tc>
        <w:tc>
          <w:tcPr>
            <w:tcW w:w="160" w:type="dxa"/>
            <w:tcBorders>
              <w:top w:val="single" w:sz="1" w:space="0" w:color="000000"/>
              <w:bottom w:val="single" w:sz="8" w:space="0" w:color="000000"/>
            </w:tcBorders>
            <w:shd w:val="clear" w:color="auto" w:fill="auto"/>
            <w:vAlign w:val="center"/>
          </w:tcPr>
          <w:p w14:paraId="1B18C320" w14:textId="77777777" w:rsidR="00335FBE" w:rsidRPr="009C5596" w:rsidRDefault="00335FBE" w:rsidP="00335FBE">
            <w:pPr>
              <w:pStyle w:val="Zkladntext32"/>
              <w:snapToGrid w:val="0"/>
              <w:rPr>
                <w:rFonts w:asciiTheme="majorHAnsi" w:hAnsiTheme="majorHAnsi" w:cstheme="majorHAnsi"/>
                <w:i/>
                <w:iCs/>
                <w:sz w:val="20"/>
              </w:rPr>
            </w:pPr>
          </w:p>
        </w:tc>
        <w:tc>
          <w:tcPr>
            <w:tcW w:w="573" w:type="dxa"/>
            <w:tcBorders>
              <w:top w:val="single" w:sz="1" w:space="0" w:color="000000"/>
              <w:left w:val="single" w:sz="1" w:space="0" w:color="000000"/>
              <w:bottom w:val="single" w:sz="8" w:space="0" w:color="000000"/>
            </w:tcBorders>
            <w:shd w:val="clear" w:color="auto" w:fill="auto"/>
            <w:vAlign w:val="center"/>
          </w:tcPr>
          <w:p w14:paraId="20025F52" w14:textId="77777777" w:rsidR="00335FBE" w:rsidRPr="009C5596" w:rsidRDefault="00335FBE" w:rsidP="00335FBE">
            <w:pPr>
              <w:pStyle w:val="Zkladntext32"/>
              <w:snapToGrid w:val="0"/>
              <w:jc w:val="center"/>
              <w:rPr>
                <w:rFonts w:asciiTheme="majorHAnsi" w:hAnsiTheme="majorHAnsi" w:cstheme="majorHAnsi"/>
                <w:i/>
                <w:iCs/>
                <w:sz w:val="20"/>
              </w:rPr>
            </w:pPr>
            <w:r w:rsidRPr="009C5596">
              <w:rPr>
                <w:rFonts w:asciiTheme="majorHAnsi" w:hAnsiTheme="majorHAnsi" w:cstheme="majorHAnsi"/>
                <w:i/>
                <w:iCs/>
                <w:sz w:val="20"/>
              </w:rPr>
              <w:t xml:space="preserve">  L.V.</w:t>
            </w:r>
          </w:p>
        </w:tc>
        <w:tc>
          <w:tcPr>
            <w:tcW w:w="4536" w:type="dxa"/>
            <w:tcBorders>
              <w:top w:val="single" w:sz="1" w:space="0" w:color="000000"/>
              <w:left w:val="single" w:sz="1" w:space="0" w:color="000000"/>
              <w:bottom w:val="single" w:sz="8" w:space="0" w:color="000000"/>
              <w:right w:val="single" w:sz="8" w:space="0" w:color="000000"/>
            </w:tcBorders>
            <w:shd w:val="clear" w:color="auto" w:fill="auto"/>
            <w:vAlign w:val="center"/>
          </w:tcPr>
          <w:p w14:paraId="160F8537" w14:textId="77777777" w:rsidR="00335FBE" w:rsidRPr="009C5596" w:rsidRDefault="00335FBE" w:rsidP="00335FBE">
            <w:pPr>
              <w:pStyle w:val="Zkladntext32"/>
              <w:snapToGrid w:val="0"/>
              <w:rPr>
                <w:rFonts w:asciiTheme="majorHAnsi" w:hAnsiTheme="majorHAnsi" w:cstheme="majorHAnsi"/>
                <w:i/>
                <w:iCs/>
                <w:sz w:val="20"/>
              </w:rPr>
            </w:pPr>
            <w:r w:rsidRPr="009C5596">
              <w:rPr>
                <w:rFonts w:asciiTheme="majorHAnsi" w:hAnsiTheme="majorHAnsi" w:cstheme="majorHAnsi"/>
                <w:i/>
                <w:iCs/>
                <w:sz w:val="20"/>
              </w:rPr>
              <w:t>Vlastník, jiný oprávněný</w:t>
            </w:r>
          </w:p>
        </w:tc>
      </w:tr>
      <w:tr w:rsidR="00335FBE" w:rsidRPr="009C5596" w14:paraId="3B86AD48" w14:textId="77777777" w:rsidTr="00335FBE">
        <w:tblPrEx>
          <w:tblCellMar>
            <w:left w:w="0" w:type="dxa"/>
            <w:right w:w="0" w:type="dxa"/>
          </w:tblCellMar>
        </w:tblPrEx>
        <w:trPr>
          <w:trHeight w:val="397"/>
          <w:jc w:val="center"/>
        </w:trPr>
        <w:tc>
          <w:tcPr>
            <w:tcW w:w="799" w:type="dxa"/>
            <w:tcBorders>
              <w:top w:val="single" w:sz="8" w:space="0" w:color="000000"/>
              <w:left w:val="single" w:sz="8" w:space="0" w:color="000000"/>
              <w:bottom w:val="single" w:sz="8" w:space="0" w:color="000000"/>
            </w:tcBorders>
            <w:shd w:val="clear" w:color="auto" w:fill="auto"/>
            <w:vAlign w:val="center"/>
          </w:tcPr>
          <w:p w14:paraId="0E95C30D" w14:textId="77777777" w:rsidR="00335FBE" w:rsidRPr="009C5596" w:rsidRDefault="00335FBE" w:rsidP="00335FBE">
            <w:pPr>
              <w:pStyle w:val="Zkladntext32"/>
              <w:snapToGrid w:val="0"/>
              <w:jc w:val="center"/>
              <w:rPr>
                <w:rFonts w:asciiTheme="majorHAnsi" w:hAnsiTheme="majorHAnsi" w:cstheme="majorHAnsi"/>
                <w:b/>
                <w:sz w:val="20"/>
              </w:rPr>
            </w:pPr>
            <w:r>
              <w:rPr>
                <w:rFonts w:asciiTheme="majorHAnsi" w:hAnsiTheme="majorHAnsi" w:cstheme="majorHAnsi"/>
                <w:b/>
                <w:sz w:val="20"/>
              </w:rPr>
              <w:t>996/9</w:t>
            </w:r>
          </w:p>
        </w:tc>
        <w:tc>
          <w:tcPr>
            <w:tcW w:w="1459" w:type="dxa"/>
            <w:tcBorders>
              <w:top w:val="single" w:sz="8" w:space="0" w:color="000000"/>
              <w:left w:val="single" w:sz="4" w:space="0" w:color="000000"/>
              <w:bottom w:val="single" w:sz="8" w:space="0" w:color="000000"/>
            </w:tcBorders>
            <w:shd w:val="clear" w:color="auto" w:fill="auto"/>
            <w:vAlign w:val="center"/>
          </w:tcPr>
          <w:p w14:paraId="22688A63"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Ostatní plocha</w:t>
            </w:r>
          </w:p>
        </w:tc>
        <w:tc>
          <w:tcPr>
            <w:tcW w:w="851" w:type="dxa"/>
            <w:tcBorders>
              <w:top w:val="single" w:sz="8" w:space="0" w:color="000000"/>
              <w:left w:val="single" w:sz="4" w:space="0" w:color="000000"/>
              <w:bottom w:val="single" w:sz="8" w:space="0" w:color="000000"/>
            </w:tcBorders>
            <w:shd w:val="clear" w:color="auto" w:fill="auto"/>
            <w:vAlign w:val="center"/>
          </w:tcPr>
          <w:p w14:paraId="1F91C871"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3109</w:t>
            </w:r>
          </w:p>
        </w:tc>
        <w:tc>
          <w:tcPr>
            <w:tcW w:w="543" w:type="dxa"/>
            <w:tcBorders>
              <w:top w:val="single" w:sz="8" w:space="0" w:color="000000"/>
              <w:left w:val="single" w:sz="4" w:space="0" w:color="000000"/>
              <w:bottom w:val="single" w:sz="8" w:space="0" w:color="000000"/>
            </w:tcBorders>
            <w:shd w:val="clear" w:color="auto" w:fill="auto"/>
            <w:vAlign w:val="center"/>
          </w:tcPr>
          <w:p w14:paraId="36C34DAD"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w:t>
            </w:r>
          </w:p>
        </w:tc>
        <w:tc>
          <w:tcPr>
            <w:tcW w:w="160" w:type="dxa"/>
            <w:tcBorders>
              <w:top w:val="single" w:sz="8" w:space="0" w:color="000000"/>
              <w:bottom w:val="single" w:sz="8" w:space="0" w:color="000000"/>
            </w:tcBorders>
            <w:shd w:val="clear" w:color="auto" w:fill="auto"/>
            <w:vAlign w:val="center"/>
          </w:tcPr>
          <w:p w14:paraId="7D87A948" w14:textId="77777777" w:rsidR="00335FBE" w:rsidRPr="009C5596" w:rsidRDefault="00335FBE" w:rsidP="00335FBE">
            <w:pPr>
              <w:pStyle w:val="Zkladntext32"/>
              <w:snapToGrid w:val="0"/>
              <w:jc w:val="center"/>
              <w:rPr>
                <w:rFonts w:asciiTheme="majorHAnsi" w:hAnsiTheme="majorHAnsi" w:cstheme="majorHAnsi"/>
                <w:sz w:val="20"/>
              </w:rPr>
            </w:pPr>
          </w:p>
        </w:tc>
        <w:tc>
          <w:tcPr>
            <w:tcW w:w="573" w:type="dxa"/>
            <w:tcBorders>
              <w:top w:val="single" w:sz="8" w:space="0" w:color="000000"/>
              <w:left w:val="single" w:sz="4" w:space="0" w:color="000000"/>
              <w:bottom w:val="single" w:sz="8" w:space="0" w:color="000000"/>
            </w:tcBorders>
            <w:shd w:val="clear" w:color="auto" w:fill="auto"/>
            <w:vAlign w:val="center"/>
          </w:tcPr>
          <w:p w14:paraId="58761B47"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10001</w:t>
            </w:r>
          </w:p>
        </w:tc>
        <w:tc>
          <w:tcPr>
            <w:tcW w:w="4536" w:type="dxa"/>
            <w:tcBorders>
              <w:top w:val="single" w:sz="8" w:space="0" w:color="000000"/>
              <w:left w:val="single" w:sz="4" w:space="0" w:color="000000"/>
              <w:bottom w:val="single" w:sz="8" w:space="0" w:color="000000"/>
              <w:right w:val="single" w:sz="8" w:space="0" w:color="000000"/>
            </w:tcBorders>
            <w:shd w:val="clear" w:color="auto" w:fill="auto"/>
            <w:vAlign w:val="center"/>
          </w:tcPr>
          <w:p w14:paraId="460150D4" w14:textId="77777777" w:rsidR="00335FBE" w:rsidRPr="009C5596" w:rsidRDefault="00335FBE" w:rsidP="00335FBE">
            <w:pPr>
              <w:pStyle w:val="Zkladntext32"/>
              <w:snapToGrid w:val="0"/>
              <w:ind w:left="75"/>
              <w:jc w:val="left"/>
              <w:rPr>
                <w:rFonts w:asciiTheme="majorHAnsi" w:hAnsiTheme="majorHAnsi" w:cstheme="majorHAnsi"/>
                <w:sz w:val="20"/>
              </w:rPr>
            </w:pPr>
            <w:r>
              <w:rPr>
                <w:rFonts w:asciiTheme="majorHAnsi" w:hAnsiTheme="majorHAnsi" w:cstheme="majorHAnsi"/>
                <w:sz w:val="20"/>
              </w:rPr>
              <w:t>Statutární město Brno, Dominikánské náměstí 196/1, Brno-město, 602 00 Brno</w:t>
            </w:r>
          </w:p>
        </w:tc>
      </w:tr>
      <w:tr w:rsidR="00335FBE" w:rsidRPr="009C5596" w14:paraId="50CBAA66" w14:textId="77777777" w:rsidTr="00335FBE">
        <w:tblPrEx>
          <w:tblCellMar>
            <w:left w:w="0" w:type="dxa"/>
            <w:right w:w="0" w:type="dxa"/>
          </w:tblCellMar>
        </w:tblPrEx>
        <w:trPr>
          <w:trHeight w:val="397"/>
          <w:jc w:val="center"/>
        </w:trPr>
        <w:tc>
          <w:tcPr>
            <w:tcW w:w="799" w:type="dxa"/>
            <w:tcBorders>
              <w:top w:val="single" w:sz="8" w:space="0" w:color="000000"/>
              <w:left w:val="single" w:sz="8" w:space="0" w:color="000000"/>
              <w:bottom w:val="single" w:sz="8" w:space="0" w:color="000000"/>
            </w:tcBorders>
            <w:shd w:val="clear" w:color="auto" w:fill="auto"/>
            <w:vAlign w:val="center"/>
          </w:tcPr>
          <w:p w14:paraId="38B27BF2" w14:textId="77777777" w:rsidR="00335FBE" w:rsidRPr="009C5596" w:rsidRDefault="00335FBE" w:rsidP="00335FBE">
            <w:pPr>
              <w:pStyle w:val="Zkladntext32"/>
              <w:snapToGrid w:val="0"/>
              <w:jc w:val="center"/>
              <w:rPr>
                <w:rFonts w:asciiTheme="majorHAnsi" w:hAnsiTheme="majorHAnsi" w:cstheme="majorHAnsi"/>
                <w:b/>
                <w:sz w:val="20"/>
              </w:rPr>
            </w:pPr>
            <w:r>
              <w:rPr>
                <w:rFonts w:asciiTheme="majorHAnsi" w:hAnsiTheme="majorHAnsi" w:cstheme="majorHAnsi"/>
                <w:b/>
                <w:sz w:val="20"/>
              </w:rPr>
              <w:t>329/1</w:t>
            </w:r>
          </w:p>
        </w:tc>
        <w:tc>
          <w:tcPr>
            <w:tcW w:w="1459" w:type="dxa"/>
            <w:tcBorders>
              <w:top w:val="single" w:sz="8" w:space="0" w:color="000000"/>
              <w:left w:val="single" w:sz="4" w:space="0" w:color="000000"/>
              <w:bottom w:val="single" w:sz="8" w:space="0" w:color="000000"/>
            </w:tcBorders>
            <w:shd w:val="clear" w:color="auto" w:fill="auto"/>
            <w:vAlign w:val="center"/>
          </w:tcPr>
          <w:p w14:paraId="3249D61F" w14:textId="77777777" w:rsidR="00335FBE" w:rsidRPr="009C5596" w:rsidRDefault="00335FBE" w:rsidP="00335FBE">
            <w:pPr>
              <w:pStyle w:val="Zkladntext32"/>
              <w:snapToGrid w:val="0"/>
              <w:jc w:val="center"/>
              <w:rPr>
                <w:rFonts w:asciiTheme="majorHAnsi" w:hAnsiTheme="majorHAnsi" w:cstheme="majorHAnsi"/>
                <w:sz w:val="20"/>
              </w:rPr>
            </w:pPr>
            <w:r w:rsidRPr="009C5596">
              <w:rPr>
                <w:rFonts w:asciiTheme="majorHAnsi" w:hAnsiTheme="majorHAnsi" w:cstheme="majorHAnsi"/>
                <w:sz w:val="20"/>
              </w:rPr>
              <w:t>Ostatní plocha</w:t>
            </w:r>
          </w:p>
        </w:tc>
        <w:tc>
          <w:tcPr>
            <w:tcW w:w="851" w:type="dxa"/>
            <w:tcBorders>
              <w:top w:val="single" w:sz="8" w:space="0" w:color="000000"/>
              <w:left w:val="single" w:sz="4" w:space="0" w:color="000000"/>
              <w:bottom w:val="single" w:sz="8" w:space="0" w:color="000000"/>
            </w:tcBorders>
            <w:shd w:val="clear" w:color="auto" w:fill="auto"/>
            <w:vAlign w:val="center"/>
          </w:tcPr>
          <w:p w14:paraId="55A8299E"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4600</w:t>
            </w:r>
          </w:p>
        </w:tc>
        <w:tc>
          <w:tcPr>
            <w:tcW w:w="543" w:type="dxa"/>
            <w:tcBorders>
              <w:top w:val="single" w:sz="8" w:space="0" w:color="000000"/>
              <w:left w:val="single" w:sz="4" w:space="0" w:color="000000"/>
              <w:bottom w:val="single" w:sz="8" w:space="0" w:color="000000"/>
            </w:tcBorders>
            <w:shd w:val="clear" w:color="auto" w:fill="auto"/>
            <w:vAlign w:val="center"/>
          </w:tcPr>
          <w:p w14:paraId="2F5181BE" w14:textId="77777777" w:rsidR="00335FBE" w:rsidRPr="009C5596" w:rsidRDefault="00335FBE" w:rsidP="00335FBE">
            <w:pPr>
              <w:pStyle w:val="Zkladntext32"/>
              <w:snapToGrid w:val="0"/>
              <w:jc w:val="center"/>
              <w:rPr>
                <w:rFonts w:asciiTheme="majorHAnsi" w:hAnsiTheme="majorHAnsi" w:cstheme="majorHAnsi"/>
                <w:sz w:val="20"/>
              </w:rPr>
            </w:pPr>
            <w:r w:rsidRPr="009C5596">
              <w:rPr>
                <w:rFonts w:asciiTheme="majorHAnsi" w:hAnsiTheme="majorHAnsi" w:cstheme="majorHAnsi"/>
                <w:sz w:val="20"/>
              </w:rPr>
              <w:t>-</w:t>
            </w:r>
          </w:p>
        </w:tc>
        <w:tc>
          <w:tcPr>
            <w:tcW w:w="160" w:type="dxa"/>
            <w:tcBorders>
              <w:top w:val="single" w:sz="8" w:space="0" w:color="000000"/>
              <w:bottom w:val="single" w:sz="8" w:space="0" w:color="000000"/>
            </w:tcBorders>
            <w:shd w:val="clear" w:color="auto" w:fill="auto"/>
            <w:vAlign w:val="center"/>
          </w:tcPr>
          <w:p w14:paraId="64EB2CB7" w14:textId="77777777" w:rsidR="00335FBE" w:rsidRPr="009C5596" w:rsidRDefault="00335FBE" w:rsidP="00335FBE">
            <w:pPr>
              <w:pStyle w:val="Zkladntext32"/>
              <w:snapToGrid w:val="0"/>
              <w:jc w:val="center"/>
              <w:rPr>
                <w:rFonts w:asciiTheme="majorHAnsi" w:hAnsiTheme="majorHAnsi" w:cstheme="majorHAnsi"/>
                <w:sz w:val="20"/>
              </w:rPr>
            </w:pPr>
          </w:p>
        </w:tc>
        <w:tc>
          <w:tcPr>
            <w:tcW w:w="573" w:type="dxa"/>
            <w:tcBorders>
              <w:top w:val="single" w:sz="8" w:space="0" w:color="000000"/>
              <w:left w:val="single" w:sz="4" w:space="0" w:color="000000"/>
              <w:bottom w:val="single" w:sz="8" w:space="0" w:color="000000"/>
            </w:tcBorders>
            <w:shd w:val="clear" w:color="auto" w:fill="auto"/>
            <w:vAlign w:val="center"/>
          </w:tcPr>
          <w:p w14:paraId="2D1F4864" w14:textId="77777777" w:rsidR="00335FBE" w:rsidRPr="009C5596" w:rsidRDefault="00335FBE" w:rsidP="00335FBE">
            <w:pPr>
              <w:pStyle w:val="Zkladntext32"/>
              <w:snapToGrid w:val="0"/>
              <w:jc w:val="center"/>
              <w:rPr>
                <w:rFonts w:asciiTheme="majorHAnsi" w:hAnsiTheme="majorHAnsi" w:cstheme="majorHAnsi"/>
                <w:sz w:val="20"/>
              </w:rPr>
            </w:pPr>
            <w:r w:rsidRPr="009C5596">
              <w:rPr>
                <w:rFonts w:asciiTheme="majorHAnsi" w:hAnsiTheme="majorHAnsi" w:cstheme="majorHAnsi"/>
                <w:sz w:val="20"/>
              </w:rPr>
              <w:t>10001</w:t>
            </w:r>
          </w:p>
        </w:tc>
        <w:tc>
          <w:tcPr>
            <w:tcW w:w="4536" w:type="dxa"/>
            <w:tcBorders>
              <w:top w:val="single" w:sz="8" w:space="0" w:color="000000"/>
              <w:left w:val="single" w:sz="4" w:space="0" w:color="000000"/>
              <w:bottom w:val="single" w:sz="8" w:space="0" w:color="000000"/>
              <w:right w:val="single" w:sz="8" w:space="0" w:color="000000"/>
            </w:tcBorders>
            <w:shd w:val="clear" w:color="auto" w:fill="auto"/>
            <w:vAlign w:val="center"/>
          </w:tcPr>
          <w:p w14:paraId="2428EAFD" w14:textId="77777777" w:rsidR="00335FBE" w:rsidRPr="009C5596" w:rsidRDefault="00335FBE" w:rsidP="00335FBE">
            <w:pPr>
              <w:pStyle w:val="Zkladntext32"/>
              <w:snapToGrid w:val="0"/>
              <w:ind w:left="75"/>
              <w:jc w:val="left"/>
              <w:rPr>
                <w:rFonts w:asciiTheme="majorHAnsi" w:hAnsiTheme="majorHAnsi" w:cstheme="majorHAnsi"/>
                <w:sz w:val="20"/>
              </w:rPr>
            </w:pPr>
            <w:r>
              <w:rPr>
                <w:rFonts w:asciiTheme="majorHAnsi" w:hAnsiTheme="majorHAnsi" w:cstheme="majorHAnsi"/>
                <w:sz w:val="20"/>
              </w:rPr>
              <w:t>Statutární město Brno, Dominikánské náměstí 196/1, Brno-město, 602 00 Brno</w:t>
            </w:r>
          </w:p>
        </w:tc>
      </w:tr>
      <w:tr w:rsidR="00335FBE" w:rsidRPr="009C5596" w14:paraId="70587DF7" w14:textId="77777777" w:rsidTr="00335FBE">
        <w:tblPrEx>
          <w:tblCellMar>
            <w:left w:w="0" w:type="dxa"/>
            <w:right w:w="0" w:type="dxa"/>
          </w:tblCellMar>
        </w:tblPrEx>
        <w:trPr>
          <w:trHeight w:val="397"/>
          <w:jc w:val="center"/>
        </w:trPr>
        <w:tc>
          <w:tcPr>
            <w:tcW w:w="799" w:type="dxa"/>
            <w:tcBorders>
              <w:top w:val="single" w:sz="8" w:space="0" w:color="000000"/>
              <w:left w:val="single" w:sz="8" w:space="0" w:color="000000"/>
              <w:bottom w:val="single" w:sz="8" w:space="0" w:color="000000"/>
            </w:tcBorders>
            <w:shd w:val="clear" w:color="auto" w:fill="auto"/>
            <w:vAlign w:val="center"/>
          </w:tcPr>
          <w:p w14:paraId="3054F7A1" w14:textId="77777777" w:rsidR="00335FBE" w:rsidRPr="009C5596" w:rsidRDefault="00335FBE" w:rsidP="00335FBE">
            <w:pPr>
              <w:pStyle w:val="Zkladntext32"/>
              <w:snapToGrid w:val="0"/>
              <w:jc w:val="center"/>
              <w:rPr>
                <w:rFonts w:asciiTheme="majorHAnsi" w:hAnsiTheme="majorHAnsi" w:cstheme="majorHAnsi"/>
                <w:b/>
                <w:sz w:val="20"/>
              </w:rPr>
            </w:pPr>
            <w:r>
              <w:rPr>
                <w:rFonts w:asciiTheme="majorHAnsi" w:hAnsiTheme="majorHAnsi" w:cstheme="majorHAnsi"/>
                <w:b/>
                <w:sz w:val="20"/>
              </w:rPr>
              <w:t>329/3</w:t>
            </w:r>
          </w:p>
        </w:tc>
        <w:tc>
          <w:tcPr>
            <w:tcW w:w="1459" w:type="dxa"/>
            <w:tcBorders>
              <w:top w:val="single" w:sz="8" w:space="0" w:color="000000"/>
              <w:left w:val="single" w:sz="4" w:space="0" w:color="000000"/>
              <w:bottom w:val="single" w:sz="8" w:space="0" w:color="000000"/>
            </w:tcBorders>
            <w:shd w:val="clear" w:color="auto" w:fill="auto"/>
            <w:vAlign w:val="center"/>
          </w:tcPr>
          <w:p w14:paraId="46AC9688"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Ostatní plocha</w:t>
            </w:r>
          </w:p>
        </w:tc>
        <w:tc>
          <w:tcPr>
            <w:tcW w:w="851" w:type="dxa"/>
            <w:tcBorders>
              <w:top w:val="single" w:sz="8" w:space="0" w:color="000000"/>
              <w:left w:val="single" w:sz="4" w:space="0" w:color="000000"/>
              <w:bottom w:val="single" w:sz="8" w:space="0" w:color="000000"/>
            </w:tcBorders>
            <w:shd w:val="clear" w:color="auto" w:fill="auto"/>
            <w:vAlign w:val="center"/>
          </w:tcPr>
          <w:p w14:paraId="6617BE57"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3653</w:t>
            </w:r>
          </w:p>
        </w:tc>
        <w:tc>
          <w:tcPr>
            <w:tcW w:w="543" w:type="dxa"/>
            <w:tcBorders>
              <w:top w:val="single" w:sz="8" w:space="0" w:color="000000"/>
              <w:left w:val="single" w:sz="4" w:space="0" w:color="000000"/>
              <w:bottom w:val="single" w:sz="8" w:space="0" w:color="000000"/>
            </w:tcBorders>
            <w:shd w:val="clear" w:color="auto" w:fill="auto"/>
            <w:vAlign w:val="center"/>
          </w:tcPr>
          <w:p w14:paraId="37EDEEC4"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w:t>
            </w:r>
          </w:p>
        </w:tc>
        <w:tc>
          <w:tcPr>
            <w:tcW w:w="160" w:type="dxa"/>
            <w:tcBorders>
              <w:top w:val="single" w:sz="8" w:space="0" w:color="000000"/>
              <w:bottom w:val="single" w:sz="8" w:space="0" w:color="000000"/>
            </w:tcBorders>
            <w:shd w:val="clear" w:color="auto" w:fill="auto"/>
            <w:vAlign w:val="center"/>
          </w:tcPr>
          <w:p w14:paraId="3DEDA2E7" w14:textId="77777777" w:rsidR="00335FBE" w:rsidRPr="009C5596" w:rsidRDefault="00335FBE" w:rsidP="00335FBE">
            <w:pPr>
              <w:pStyle w:val="Zkladntext32"/>
              <w:snapToGrid w:val="0"/>
              <w:jc w:val="center"/>
              <w:rPr>
                <w:rFonts w:asciiTheme="majorHAnsi" w:hAnsiTheme="majorHAnsi" w:cstheme="majorHAnsi"/>
                <w:sz w:val="20"/>
              </w:rPr>
            </w:pPr>
          </w:p>
        </w:tc>
        <w:tc>
          <w:tcPr>
            <w:tcW w:w="573" w:type="dxa"/>
            <w:tcBorders>
              <w:top w:val="single" w:sz="8" w:space="0" w:color="000000"/>
              <w:left w:val="single" w:sz="4" w:space="0" w:color="000000"/>
              <w:bottom w:val="single" w:sz="8" w:space="0" w:color="000000"/>
            </w:tcBorders>
            <w:shd w:val="clear" w:color="auto" w:fill="auto"/>
            <w:vAlign w:val="center"/>
          </w:tcPr>
          <w:p w14:paraId="608F5F9E"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1001</w:t>
            </w:r>
          </w:p>
        </w:tc>
        <w:tc>
          <w:tcPr>
            <w:tcW w:w="4536" w:type="dxa"/>
            <w:tcBorders>
              <w:top w:val="single" w:sz="8" w:space="0" w:color="000000"/>
              <w:left w:val="single" w:sz="4" w:space="0" w:color="000000"/>
              <w:bottom w:val="single" w:sz="8" w:space="0" w:color="000000"/>
              <w:right w:val="single" w:sz="8" w:space="0" w:color="000000"/>
            </w:tcBorders>
            <w:shd w:val="clear" w:color="auto" w:fill="auto"/>
            <w:vAlign w:val="center"/>
          </w:tcPr>
          <w:p w14:paraId="77541938" w14:textId="77777777" w:rsidR="00335FBE" w:rsidRPr="009C5596" w:rsidRDefault="00335FBE" w:rsidP="00335FBE">
            <w:pPr>
              <w:pStyle w:val="Zkladntext32"/>
              <w:snapToGrid w:val="0"/>
              <w:ind w:left="75"/>
              <w:jc w:val="left"/>
              <w:rPr>
                <w:rFonts w:asciiTheme="majorHAnsi" w:hAnsiTheme="majorHAnsi" w:cstheme="majorHAnsi"/>
                <w:sz w:val="20"/>
              </w:rPr>
            </w:pPr>
            <w:r>
              <w:rPr>
                <w:rFonts w:asciiTheme="majorHAnsi" w:hAnsiTheme="majorHAnsi" w:cstheme="majorHAnsi"/>
                <w:sz w:val="20"/>
              </w:rPr>
              <w:t>Statutární město Brno, Dominikánské náměstí 196/1, Brno-město, 602 00 Brno</w:t>
            </w:r>
          </w:p>
        </w:tc>
      </w:tr>
      <w:tr w:rsidR="00335FBE" w:rsidRPr="009C5596" w14:paraId="2086658C" w14:textId="77777777" w:rsidTr="00335FBE">
        <w:tblPrEx>
          <w:tblCellMar>
            <w:left w:w="0" w:type="dxa"/>
            <w:right w:w="0" w:type="dxa"/>
          </w:tblCellMar>
        </w:tblPrEx>
        <w:trPr>
          <w:trHeight w:val="397"/>
          <w:jc w:val="center"/>
        </w:trPr>
        <w:tc>
          <w:tcPr>
            <w:tcW w:w="799" w:type="dxa"/>
            <w:tcBorders>
              <w:top w:val="single" w:sz="8" w:space="0" w:color="000000"/>
              <w:left w:val="single" w:sz="8" w:space="0" w:color="000000"/>
              <w:bottom w:val="single" w:sz="8" w:space="0" w:color="000000"/>
            </w:tcBorders>
            <w:shd w:val="clear" w:color="auto" w:fill="auto"/>
            <w:vAlign w:val="center"/>
          </w:tcPr>
          <w:p w14:paraId="0DE55A0E" w14:textId="77777777" w:rsidR="00335FBE" w:rsidRPr="009C5596" w:rsidRDefault="00335FBE" w:rsidP="00335FBE">
            <w:pPr>
              <w:pStyle w:val="Zkladntext32"/>
              <w:snapToGrid w:val="0"/>
              <w:jc w:val="center"/>
              <w:rPr>
                <w:rFonts w:asciiTheme="majorHAnsi" w:hAnsiTheme="majorHAnsi" w:cstheme="majorHAnsi"/>
                <w:b/>
                <w:sz w:val="20"/>
              </w:rPr>
            </w:pPr>
            <w:r>
              <w:rPr>
                <w:rFonts w:asciiTheme="majorHAnsi" w:hAnsiTheme="majorHAnsi" w:cstheme="majorHAnsi"/>
                <w:b/>
                <w:sz w:val="20"/>
              </w:rPr>
              <w:t>974/1</w:t>
            </w:r>
          </w:p>
        </w:tc>
        <w:tc>
          <w:tcPr>
            <w:tcW w:w="1459" w:type="dxa"/>
            <w:tcBorders>
              <w:top w:val="single" w:sz="8" w:space="0" w:color="000000"/>
              <w:left w:val="single" w:sz="4" w:space="0" w:color="000000"/>
              <w:bottom w:val="single" w:sz="8" w:space="0" w:color="000000"/>
            </w:tcBorders>
            <w:shd w:val="clear" w:color="auto" w:fill="auto"/>
            <w:vAlign w:val="center"/>
          </w:tcPr>
          <w:p w14:paraId="32BC7F2A" w14:textId="77777777" w:rsidR="00335FBE" w:rsidRPr="009C5596" w:rsidRDefault="00335FBE" w:rsidP="00335FBE">
            <w:pPr>
              <w:pStyle w:val="Zkladntext32"/>
              <w:snapToGrid w:val="0"/>
              <w:jc w:val="center"/>
              <w:rPr>
                <w:rFonts w:asciiTheme="majorHAnsi" w:hAnsiTheme="majorHAnsi" w:cstheme="majorHAnsi"/>
                <w:sz w:val="20"/>
              </w:rPr>
            </w:pPr>
            <w:r w:rsidRPr="009C5596">
              <w:rPr>
                <w:rFonts w:asciiTheme="majorHAnsi" w:hAnsiTheme="majorHAnsi" w:cstheme="majorHAnsi"/>
                <w:sz w:val="20"/>
              </w:rPr>
              <w:t>Ostatní plocha</w:t>
            </w:r>
          </w:p>
        </w:tc>
        <w:tc>
          <w:tcPr>
            <w:tcW w:w="851" w:type="dxa"/>
            <w:tcBorders>
              <w:top w:val="single" w:sz="8" w:space="0" w:color="000000"/>
              <w:left w:val="single" w:sz="4" w:space="0" w:color="000000"/>
              <w:bottom w:val="single" w:sz="8" w:space="0" w:color="000000"/>
            </w:tcBorders>
            <w:shd w:val="clear" w:color="auto" w:fill="auto"/>
            <w:vAlign w:val="center"/>
          </w:tcPr>
          <w:p w14:paraId="04672AF4" w14:textId="77777777" w:rsidR="00335FBE" w:rsidRPr="009C5596" w:rsidRDefault="00335FBE" w:rsidP="00335FBE">
            <w:pPr>
              <w:pStyle w:val="Zkladntext32"/>
              <w:snapToGrid w:val="0"/>
              <w:jc w:val="center"/>
              <w:rPr>
                <w:rFonts w:asciiTheme="majorHAnsi" w:hAnsiTheme="majorHAnsi" w:cstheme="majorHAnsi"/>
                <w:sz w:val="20"/>
              </w:rPr>
            </w:pPr>
            <w:r>
              <w:rPr>
                <w:rFonts w:asciiTheme="majorHAnsi" w:hAnsiTheme="majorHAnsi" w:cstheme="majorHAnsi"/>
                <w:sz w:val="20"/>
              </w:rPr>
              <w:t>2794</w:t>
            </w:r>
          </w:p>
        </w:tc>
        <w:tc>
          <w:tcPr>
            <w:tcW w:w="543" w:type="dxa"/>
            <w:tcBorders>
              <w:top w:val="single" w:sz="8" w:space="0" w:color="000000"/>
              <w:left w:val="single" w:sz="4" w:space="0" w:color="000000"/>
              <w:bottom w:val="single" w:sz="8" w:space="0" w:color="000000"/>
            </w:tcBorders>
            <w:shd w:val="clear" w:color="auto" w:fill="auto"/>
            <w:vAlign w:val="center"/>
          </w:tcPr>
          <w:p w14:paraId="04E78B11" w14:textId="77777777" w:rsidR="00335FBE" w:rsidRPr="009C5596" w:rsidRDefault="00335FBE" w:rsidP="00335FBE">
            <w:pPr>
              <w:pStyle w:val="Zkladntext32"/>
              <w:snapToGrid w:val="0"/>
              <w:jc w:val="center"/>
              <w:rPr>
                <w:rFonts w:asciiTheme="majorHAnsi" w:hAnsiTheme="majorHAnsi" w:cstheme="majorHAnsi"/>
                <w:sz w:val="20"/>
              </w:rPr>
            </w:pPr>
            <w:r w:rsidRPr="009C5596">
              <w:rPr>
                <w:rFonts w:asciiTheme="majorHAnsi" w:hAnsiTheme="majorHAnsi" w:cstheme="majorHAnsi"/>
                <w:sz w:val="20"/>
              </w:rPr>
              <w:t>-</w:t>
            </w:r>
          </w:p>
        </w:tc>
        <w:tc>
          <w:tcPr>
            <w:tcW w:w="160" w:type="dxa"/>
            <w:tcBorders>
              <w:top w:val="single" w:sz="8" w:space="0" w:color="000000"/>
              <w:bottom w:val="single" w:sz="8" w:space="0" w:color="000000"/>
            </w:tcBorders>
            <w:shd w:val="clear" w:color="auto" w:fill="auto"/>
            <w:vAlign w:val="center"/>
          </w:tcPr>
          <w:p w14:paraId="41CEB609" w14:textId="77777777" w:rsidR="00335FBE" w:rsidRPr="009C5596" w:rsidRDefault="00335FBE" w:rsidP="00335FBE">
            <w:pPr>
              <w:pStyle w:val="Zkladntext32"/>
              <w:snapToGrid w:val="0"/>
              <w:jc w:val="center"/>
              <w:rPr>
                <w:rFonts w:asciiTheme="majorHAnsi" w:hAnsiTheme="majorHAnsi" w:cstheme="majorHAnsi"/>
                <w:sz w:val="20"/>
              </w:rPr>
            </w:pPr>
          </w:p>
        </w:tc>
        <w:tc>
          <w:tcPr>
            <w:tcW w:w="573" w:type="dxa"/>
            <w:tcBorders>
              <w:top w:val="single" w:sz="8" w:space="0" w:color="000000"/>
              <w:left w:val="single" w:sz="4" w:space="0" w:color="000000"/>
              <w:bottom w:val="single" w:sz="8" w:space="0" w:color="000000"/>
            </w:tcBorders>
            <w:shd w:val="clear" w:color="auto" w:fill="auto"/>
            <w:vAlign w:val="center"/>
          </w:tcPr>
          <w:p w14:paraId="322A4D37" w14:textId="77777777" w:rsidR="00335FBE" w:rsidRPr="009C5596" w:rsidRDefault="00335FBE" w:rsidP="00335FBE">
            <w:pPr>
              <w:pStyle w:val="Zkladntext32"/>
              <w:snapToGrid w:val="0"/>
              <w:jc w:val="center"/>
              <w:rPr>
                <w:rFonts w:asciiTheme="majorHAnsi" w:hAnsiTheme="majorHAnsi" w:cstheme="majorHAnsi"/>
                <w:sz w:val="20"/>
              </w:rPr>
            </w:pPr>
            <w:r w:rsidRPr="009C5596">
              <w:rPr>
                <w:rFonts w:asciiTheme="majorHAnsi" w:hAnsiTheme="majorHAnsi" w:cstheme="majorHAnsi"/>
                <w:sz w:val="20"/>
              </w:rPr>
              <w:t>10001</w:t>
            </w:r>
          </w:p>
        </w:tc>
        <w:tc>
          <w:tcPr>
            <w:tcW w:w="4536" w:type="dxa"/>
            <w:tcBorders>
              <w:top w:val="single" w:sz="8" w:space="0" w:color="000000"/>
              <w:left w:val="single" w:sz="4" w:space="0" w:color="000000"/>
              <w:bottom w:val="single" w:sz="8" w:space="0" w:color="000000"/>
              <w:right w:val="single" w:sz="8" w:space="0" w:color="000000"/>
            </w:tcBorders>
            <w:shd w:val="clear" w:color="auto" w:fill="auto"/>
            <w:vAlign w:val="center"/>
          </w:tcPr>
          <w:p w14:paraId="1BE0F792" w14:textId="77777777" w:rsidR="00335FBE" w:rsidRPr="009C5596" w:rsidRDefault="00335FBE" w:rsidP="00335FBE">
            <w:pPr>
              <w:pStyle w:val="Zkladntext32"/>
              <w:snapToGrid w:val="0"/>
              <w:ind w:left="75"/>
              <w:jc w:val="left"/>
              <w:rPr>
                <w:rFonts w:asciiTheme="majorHAnsi" w:hAnsiTheme="majorHAnsi" w:cstheme="majorHAnsi"/>
                <w:sz w:val="20"/>
              </w:rPr>
            </w:pPr>
            <w:r>
              <w:rPr>
                <w:rFonts w:asciiTheme="majorHAnsi" w:hAnsiTheme="majorHAnsi" w:cstheme="majorHAnsi"/>
                <w:sz w:val="20"/>
              </w:rPr>
              <w:t>Statutární město Brno, Dominikánské náměstí 196/1, Brno-město, 602 00 Brno</w:t>
            </w:r>
          </w:p>
        </w:tc>
      </w:tr>
    </w:tbl>
    <w:p w14:paraId="5EF2669A" w14:textId="77777777" w:rsidR="004C0D44" w:rsidRDefault="004C0D44" w:rsidP="00335FBE">
      <w:pPr>
        <w:pStyle w:val="Bezmezer"/>
        <w:ind w:left="0" w:firstLine="0"/>
        <w:jc w:val="both"/>
        <w:rPr>
          <w:highlight w:val="yellow"/>
        </w:rPr>
      </w:pPr>
    </w:p>
    <w:p w14:paraId="14570B5F" w14:textId="77777777" w:rsidR="004C0D44" w:rsidRPr="003773BD" w:rsidRDefault="004C0D44" w:rsidP="00335FBE">
      <w:pPr>
        <w:pStyle w:val="Bezmezer"/>
        <w:ind w:left="0" w:firstLine="0"/>
        <w:jc w:val="both"/>
        <w:rPr>
          <w:highlight w:val="yellow"/>
        </w:rPr>
      </w:pPr>
    </w:p>
    <w:p w14:paraId="6A5C04CA" w14:textId="77777777" w:rsidR="00335FBE" w:rsidRPr="002673D9" w:rsidRDefault="00335FBE" w:rsidP="004C0D44">
      <w:pPr>
        <w:pStyle w:val="Nadpisa"/>
        <w:numPr>
          <w:ilvl w:val="0"/>
          <w:numId w:val="6"/>
        </w:numPr>
        <w:spacing w:before="120" w:after="120"/>
        <w:ind w:left="0" w:hanging="45"/>
        <w:jc w:val="both"/>
      </w:pPr>
      <w:r w:rsidRPr="002673D9">
        <w:t>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p>
    <w:p w14:paraId="6730ABF2" w14:textId="77777777" w:rsidR="00F868F2" w:rsidRDefault="00AF30B5" w:rsidP="004C0D44">
      <w:pPr>
        <w:pStyle w:val="Bezmezer"/>
        <w:spacing w:after="0" w:line="276" w:lineRule="auto"/>
        <w:ind w:left="0" w:firstLine="709"/>
        <w:jc w:val="both"/>
      </w:pPr>
      <w:bookmarkStart w:id="14" w:name="_Toc169103482"/>
      <w:r w:rsidRPr="002673D9">
        <w:t xml:space="preserve">Nová ochranná pásma stavbou nevznikají. </w:t>
      </w:r>
      <w:r w:rsidR="001A1133" w:rsidRPr="002673D9">
        <w:t>V</w:t>
      </w:r>
      <w:r w:rsidR="005C25EF" w:rsidRPr="002673D9">
        <w:t>znikají bezpečnostní odstupy, kdy veškeré pevné překážky musí být umístěny mimo průchozí a průjezdný profil. Minimální odstup mezi hranou zpevněné plochy</w:t>
      </w:r>
      <w:r w:rsidR="003758CB" w:rsidRPr="002673D9">
        <w:t xml:space="preserve"> (vozovky)</w:t>
      </w:r>
      <w:r w:rsidR="005C25EF" w:rsidRPr="002673D9">
        <w:t xml:space="preserve"> </w:t>
      </w:r>
      <w:r w:rsidR="005C25EF" w:rsidRPr="002673D9">
        <w:lastRenderedPageBreak/>
        <w:t xml:space="preserve">a pevnou překážkou </w:t>
      </w:r>
      <w:r w:rsidR="003758CB" w:rsidRPr="002673D9">
        <w:t>bude 0,5 m</w:t>
      </w:r>
      <w:r w:rsidR="005C25EF" w:rsidRPr="002673D9">
        <w:t xml:space="preserve">. </w:t>
      </w:r>
      <w:r w:rsidR="00786A81" w:rsidRPr="002673D9">
        <w:t xml:space="preserve">Do rozhledových polí </w:t>
      </w:r>
      <w:r w:rsidRPr="002673D9">
        <w:t>všech stávajících i budoucích</w:t>
      </w:r>
      <w:r w:rsidR="00A57DBA" w:rsidRPr="002673D9">
        <w:t xml:space="preserve"> dopravních napojení </w:t>
      </w:r>
      <w:r w:rsidR="00786A81" w:rsidRPr="002673D9">
        <w:t xml:space="preserve">nesmí zasahovat žádné trvalé překážky průměru nad 0,15 m a výšky nad 0,75 m. </w:t>
      </w:r>
      <w:bookmarkEnd w:id="14"/>
    </w:p>
    <w:p w14:paraId="514158B3" w14:textId="77777777" w:rsidR="004C0D44" w:rsidRPr="002673D9" w:rsidRDefault="004C0D44" w:rsidP="004C0D44">
      <w:pPr>
        <w:pStyle w:val="Bezmezer"/>
        <w:spacing w:line="276" w:lineRule="auto"/>
        <w:ind w:left="0" w:firstLine="709"/>
        <w:jc w:val="both"/>
      </w:pPr>
    </w:p>
    <w:p w14:paraId="52F4B98C" w14:textId="77777777" w:rsidR="00786A81" w:rsidRPr="00FC1775" w:rsidRDefault="00786A81" w:rsidP="004C0D44">
      <w:pPr>
        <w:pStyle w:val="Nadpisa"/>
        <w:numPr>
          <w:ilvl w:val="0"/>
          <w:numId w:val="6"/>
        </w:numPr>
        <w:spacing w:before="120" w:after="120"/>
        <w:ind w:left="0" w:firstLine="0"/>
        <w:jc w:val="both"/>
        <w:rPr>
          <w:rFonts w:asciiTheme="majorHAnsi" w:hAnsiTheme="majorHAnsi" w:cstheme="majorHAnsi"/>
        </w:rPr>
      </w:pPr>
      <w:bookmarkStart w:id="15" w:name="_Toc175756189"/>
      <w:r w:rsidRPr="00FC1775">
        <w:rPr>
          <w:rFonts w:asciiTheme="majorHAnsi" w:hAnsiTheme="majorHAnsi" w:cstheme="majorHAnsi"/>
        </w:rPr>
        <w:t>požadavky na monitoring a sledování přetvoření</w:t>
      </w:r>
      <w:bookmarkEnd w:id="15"/>
    </w:p>
    <w:p w14:paraId="117F06A1" w14:textId="77777777" w:rsidR="00786A81" w:rsidRDefault="007A0E75" w:rsidP="004C0D44">
      <w:pPr>
        <w:pStyle w:val="Bezmezer"/>
        <w:spacing w:after="0" w:line="276" w:lineRule="auto"/>
        <w:ind w:left="0" w:firstLine="709"/>
        <w:jc w:val="both"/>
      </w:pPr>
      <w:r w:rsidRPr="00FC1775">
        <w:t>Tyto požadavky n</w:t>
      </w:r>
      <w:r w:rsidR="00786A81" w:rsidRPr="00FC1775">
        <w:t xml:space="preserve">ejsou stanoveny. </w:t>
      </w:r>
    </w:p>
    <w:p w14:paraId="512E0F00" w14:textId="77777777" w:rsidR="004C0D44" w:rsidRPr="00FC1775" w:rsidRDefault="004C0D44" w:rsidP="004C0D44">
      <w:pPr>
        <w:pStyle w:val="Bezmezer"/>
        <w:spacing w:line="276" w:lineRule="auto"/>
        <w:ind w:left="0" w:firstLine="709"/>
        <w:jc w:val="both"/>
      </w:pPr>
    </w:p>
    <w:p w14:paraId="6F025BE6" w14:textId="77777777" w:rsidR="00BA2E54" w:rsidRPr="003A72F4" w:rsidRDefault="00BA2E54" w:rsidP="004C0D44">
      <w:pPr>
        <w:pStyle w:val="Nadpisa"/>
        <w:numPr>
          <w:ilvl w:val="0"/>
          <w:numId w:val="6"/>
        </w:numPr>
        <w:spacing w:before="120" w:after="120"/>
        <w:ind w:left="0" w:firstLine="0"/>
        <w:jc w:val="both"/>
      </w:pPr>
      <w:bookmarkStart w:id="16" w:name="_Toc175756190"/>
      <w:r w:rsidRPr="003A72F4">
        <w:t>navrhované parametry záměru podle jednotlivých druhů staveb</w:t>
      </w:r>
      <w:bookmarkEnd w:id="16"/>
    </w:p>
    <w:p w14:paraId="488C6BC8" w14:textId="07354D47" w:rsidR="003A72F4" w:rsidRDefault="00D81B27" w:rsidP="004C0D44">
      <w:pPr>
        <w:pStyle w:val="Bezmezer"/>
        <w:spacing w:after="0" w:line="276" w:lineRule="auto"/>
        <w:ind w:left="0" w:firstLine="709"/>
        <w:jc w:val="both"/>
      </w:pPr>
      <w:r w:rsidRPr="00CB3920">
        <w:t xml:space="preserve">Celkem bude vybudováno </w:t>
      </w:r>
      <w:r w:rsidR="003A72F4">
        <w:t>1085</w:t>
      </w:r>
      <w:r w:rsidRPr="00CB3920">
        <w:t xml:space="preserve"> m</w:t>
      </w:r>
      <w:r w:rsidRPr="00CB3920">
        <w:rPr>
          <w:vertAlign w:val="superscript"/>
        </w:rPr>
        <w:t>2</w:t>
      </w:r>
      <w:r w:rsidRPr="00CB3920">
        <w:t xml:space="preserve"> nových zpevněných ploch</w:t>
      </w:r>
      <w:r w:rsidR="00F8544E" w:rsidRPr="00CB3920">
        <w:t>, n</w:t>
      </w:r>
      <w:r w:rsidR="00FC3CCD" w:rsidRPr="00CB3920">
        <w:t xml:space="preserve">ávrhová rychlost bude </w:t>
      </w:r>
      <w:r w:rsidR="00D82E6C">
        <w:t xml:space="preserve">v souladu se stávající rychlostí </w:t>
      </w:r>
      <w:r w:rsidR="00FC3CCD" w:rsidRPr="00CB3920">
        <w:t xml:space="preserve">30 km/h. </w:t>
      </w:r>
      <w:bookmarkStart w:id="17" w:name="_Toc175756191"/>
    </w:p>
    <w:p w14:paraId="4E0FC0C8" w14:textId="44401626" w:rsidR="003A72F4" w:rsidRDefault="00260920" w:rsidP="00EB0332">
      <w:pPr>
        <w:pStyle w:val="Bezmezer"/>
        <w:spacing w:line="276" w:lineRule="auto"/>
        <w:ind w:left="0" w:firstLine="709"/>
        <w:jc w:val="both"/>
      </w:pPr>
      <w:r w:rsidRPr="0057432F">
        <w:t>Je navr</w:t>
      </w:r>
      <w:r>
        <w:t>žen</w:t>
      </w:r>
      <w:r w:rsidRPr="0057432F">
        <w:t>o zklidnění dopravy na ulici Turistická a parkovací místa podél této ulice.</w:t>
      </w:r>
      <w:r>
        <w:t xml:space="preserve"> Bude navrženo </w:t>
      </w:r>
      <w:r w:rsidR="00B21FF3">
        <w:t>6</w:t>
      </w:r>
      <w:r>
        <w:t xml:space="preserve"> kolmých parkovacích stání s rozměry 2,50 x 4,50 m a krajní budou rozšířeny o 0,25 m. Podélná parkovací stání budou navržena na komunikaci 4</w:t>
      </w:r>
      <w:r w:rsidR="00746335">
        <w:t>,</w:t>
      </w:r>
      <w:r>
        <w:t xml:space="preserve"> budou mít rozměry 2,00 x 5,25 m</w:t>
      </w:r>
      <w:r w:rsidR="00746335">
        <w:t xml:space="preserve"> a jsou navržena tak, aby vytvořila na vozovce šikanu pro zpomalení vozidel.</w:t>
      </w:r>
    </w:p>
    <w:p w14:paraId="4D638C6D" w14:textId="77777777" w:rsidR="00260920" w:rsidRDefault="00260920" w:rsidP="004C0D44">
      <w:pPr>
        <w:pStyle w:val="Bezmezer"/>
        <w:spacing w:line="276" w:lineRule="auto"/>
        <w:ind w:left="0" w:firstLine="709"/>
        <w:jc w:val="both"/>
      </w:pPr>
      <w:r w:rsidRPr="0057432F">
        <w:t xml:space="preserve"> Dále je pak řešeno </w:t>
      </w:r>
      <w:proofErr w:type="spellStart"/>
      <w:r w:rsidRPr="0057432F">
        <w:t>zjednosměrnění</w:t>
      </w:r>
      <w:proofErr w:type="spellEnd"/>
      <w:r w:rsidRPr="0057432F">
        <w:t xml:space="preserve"> ulice Rysova a navržení</w:t>
      </w:r>
      <w:r>
        <w:t xml:space="preserve"> 19</w:t>
      </w:r>
      <w:r w:rsidRPr="0057432F">
        <w:t xml:space="preserve"> šikmých parkovacích stání podél této ulice.</w:t>
      </w:r>
      <w:r>
        <w:t xml:space="preserve"> Šířka komunikace je 3,75 m a parkovací stání mají rozměry 2,50 x 4,30 </w:t>
      </w:r>
      <w:proofErr w:type="gramStart"/>
      <w:r>
        <w:t>m</w:t>
      </w:r>
      <w:proofErr w:type="gramEnd"/>
      <w:r>
        <w:t xml:space="preserve"> přičemž krajní stání jsou rozšířena o 0,25 m. Délka řešené komunikace je 110 m, po křižovatku s ulicí Palírenská.</w:t>
      </w:r>
    </w:p>
    <w:p w14:paraId="7F0F0E48" w14:textId="77777777" w:rsidR="00260920" w:rsidRDefault="00260920" w:rsidP="004C0D44">
      <w:pPr>
        <w:pStyle w:val="Bezmezer"/>
        <w:spacing w:after="0" w:line="276" w:lineRule="auto"/>
        <w:ind w:left="0" w:firstLine="709"/>
        <w:jc w:val="both"/>
      </w:pPr>
      <w:r>
        <w:t xml:space="preserve">Na ulici Rysova se budou nacházet i dvě zvýšené </w:t>
      </w:r>
      <w:proofErr w:type="gramStart"/>
      <w:r>
        <w:t>křižovatky</w:t>
      </w:r>
      <w:proofErr w:type="gramEnd"/>
      <w:r>
        <w:t xml:space="preserve"> a to s ulicí Turistická a Palírenská. </w:t>
      </w:r>
      <w:r w:rsidR="00E06DDE">
        <w:t xml:space="preserve">Rampy jsou navrženy v šířce 1,5m s převýšením </w:t>
      </w:r>
      <w:proofErr w:type="gramStart"/>
      <w:r w:rsidR="00E06DDE">
        <w:t>10cm</w:t>
      </w:r>
      <w:proofErr w:type="gramEnd"/>
      <w:r w:rsidR="00E06DDE">
        <w:t xml:space="preserve">, poloměry směrových oblouků na </w:t>
      </w:r>
      <w:proofErr w:type="spellStart"/>
      <w:r w:rsidR="00E06DDE">
        <w:t>ul.Turistická</w:t>
      </w:r>
      <w:proofErr w:type="spellEnd"/>
      <w:r w:rsidR="00E06DDE">
        <w:t xml:space="preserve"> 6 a</w:t>
      </w:r>
      <w:r w:rsidR="00B35247">
        <w:t xml:space="preserve"> </w:t>
      </w:r>
      <w:proofErr w:type="gramStart"/>
      <w:r w:rsidR="00E06DDE">
        <w:t>12m</w:t>
      </w:r>
      <w:proofErr w:type="gramEnd"/>
      <w:r w:rsidR="00E06DDE">
        <w:t xml:space="preserve">, resp. 3,5 a </w:t>
      </w:r>
      <w:proofErr w:type="gramStart"/>
      <w:r w:rsidR="00E06DDE">
        <w:t>7m</w:t>
      </w:r>
      <w:proofErr w:type="gramEnd"/>
      <w:r w:rsidR="00E06DDE">
        <w:t xml:space="preserve"> na ul. Palírenská. Průjezd byl prověřen obalovými křivkami.</w:t>
      </w:r>
    </w:p>
    <w:p w14:paraId="7FA3D471" w14:textId="77777777" w:rsidR="004C0D44" w:rsidRPr="003773BD" w:rsidRDefault="004C0D44" w:rsidP="004C0D44">
      <w:pPr>
        <w:pStyle w:val="Bezmezer"/>
        <w:spacing w:line="276" w:lineRule="auto"/>
        <w:ind w:left="0" w:firstLine="709"/>
        <w:jc w:val="both"/>
        <w:rPr>
          <w:highlight w:val="yellow"/>
        </w:rPr>
      </w:pPr>
    </w:p>
    <w:p w14:paraId="4B19EFA8" w14:textId="77777777" w:rsidR="00BA2E54" w:rsidRPr="00FC1775" w:rsidRDefault="00BA2E54" w:rsidP="004C0D44">
      <w:pPr>
        <w:pStyle w:val="Nadpisa"/>
        <w:numPr>
          <w:ilvl w:val="0"/>
          <w:numId w:val="6"/>
        </w:numPr>
        <w:spacing w:before="120" w:after="120"/>
        <w:ind w:left="0" w:firstLine="0"/>
        <w:jc w:val="both"/>
      </w:pPr>
      <w:r w:rsidRPr="00FC1775">
        <w:t>informace o vydaných rozhodnutích o souhlasu s odchylným řešením oproti řešení vyplývajícím z právních předpisů a technických norem nebo technických dokumentů, případně souhlasu s použitím neschváleného a nezavedeného zařízení</w:t>
      </w:r>
      <w:bookmarkEnd w:id="17"/>
    </w:p>
    <w:p w14:paraId="3D0BDC91" w14:textId="77777777" w:rsidR="00BA2E54" w:rsidRDefault="00B8374B" w:rsidP="004C0D44">
      <w:pPr>
        <w:pStyle w:val="Bezmezer"/>
        <w:spacing w:after="0"/>
        <w:ind w:left="0" w:firstLine="709"/>
        <w:jc w:val="both"/>
      </w:pPr>
      <w:r w:rsidRPr="00FC1775">
        <w:t xml:space="preserve">Pro danou stavbu není třeba žádat o vydání rozhodnutí o souhlasu s odchylným řešením. </w:t>
      </w:r>
    </w:p>
    <w:p w14:paraId="0B198D08" w14:textId="77777777" w:rsidR="004C0D44" w:rsidRPr="00FC1775" w:rsidRDefault="004C0D44" w:rsidP="00B8374B">
      <w:pPr>
        <w:pStyle w:val="Bezmezer"/>
        <w:ind w:left="0" w:firstLine="709"/>
        <w:jc w:val="both"/>
      </w:pPr>
    </w:p>
    <w:p w14:paraId="6E442406" w14:textId="77777777" w:rsidR="00BA2E54" w:rsidRPr="002673D9" w:rsidRDefault="00BA2E54" w:rsidP="004C0D44">
      <w:pPr>
        <w:pStyle w:val="Nadpisa"/>
        <w:numPr>
          <w:ilvl w:val="0"/>
          <w:numId w:val="6"/>
        </w:numPr>
        <w:spacing w:before="120" w:after="120"/>
        <w:ind w:left="0" w:firstLine="0"/>
        <w:jc w:val="both"/>
      </w:pPr>
      <w:bookmarkStart w:id="18" w:name="_Toc175756192"/>
      <w:r w:rsidRPr="002673D9">
        <w:t xml:space="preserve">limitní bilance staveb </w:t>
      </w:r>
      <w:r w:rsidR="00067953" w:rsidRPr="002673D9">
        <w:t>–</w:t>
      </w:r>
      <w:r w:rsidRPr="002673D9">
        <w:t xml:space="preserve"> potřeby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bookmarkEnd w:id="18"/>
    </w:p>
    <w:p w14:paraId="4726FC41" w14:textId="77777777" w:rsidR="00BA2E54" w:rsidRDefault="00D81B27" w:rsidP="004C0D44">
      <w:pPr>
        <w:pStyle w:val="Bezmezer"/>
        <w:spacing w:after="0" w:line="276" w:lineRule="auto"/>
        <w:ind w:left="0" w:firstLine="709"/>
        <w:jc w:val="both"/>
      </w:pPr>
      <w:r w:rsidRPr="002673D9">
        <w:rPr>
          <w:rFonts w:eastAsia="MS Gothic"/>
        </w:rPr>
        <w:t xml:space="preserve">Stavba nebude mít žádné potřeby na spotřebu médií a hmot. Stavba nebude produkovat žádné odpady ani emise. Dešťové vody budou likvidovány dle stávajících zásad hospodaření s dešťovou vodou. </w:t>
      </w:r>
      <w:r w:rsidR="00067953" w:rsidRPr="002673D9">
        <w:t xml:space="preserve">Dešťová voda ze zpevněné plochy nové komunikace bude sváděna </w:t>
      </w:r>
      <w:r w:rsidR="00FC1775" w:rsidRPr="002673D9">
        <w:t>příčným a podélným sklonem do uličních vpustí</w:t>
      </w:r>
      <w:r w:rsidR="00E76501" w:rsidRPr="002673D9">
        <w:t>.</w:t>
      </w:r>
    </w:p>
    <w:p w14:paraId="3DA8300A" w14:textId="77777777" w:rsidR="004C0D44" w:rsidRPr="002673D9" w:rsidRDefault="004C0D44" w:rsidP="004C0D44">
      <w:pPr>
        <w:pStyle w:val="Bezmezer"/>
        <w:spacing w:line="276" w:lineRule="auto"/>
        <w:ind w:left="0" w:firstLine="709"/>
        <w:jc w:val="both"/>
        <w:rPr>
          <w:rFonts w:eastAsia="MS Gothic"/>
        </w:rPr>
      </w:pPr>
    </w:p>
    <w:p w14:paraId="7847D515" w14:textId="77777777" w:rsidR="00D81B27" w:rsidRPr="00746335" w:rsidRDefault="00BA2E54" w:rsidP="004C0D44">
      <w:pPr>
        <w:pStyle w:val="Nadpisa"/>
        <w:numPr>
          <w:ilvl w:val="0"/>
          <w:numId w:val="6"/>
        </w:numPr>
        <w:spacing w:before="120" w:after="120"/>
        <w:ind w:left="0" w:firstLine="0"/>
        <w:jc w:val="both"/>
      </w:pPr>
      <w:bookmarkStart w:id="19" w:name="_Toc175756193"/>
      <w:r w:rsidRPr="00746335">
        <w:t>požadavky na kapacity veřejných sítí komunikačních vedení a elektronického komunikačního</w:t>
      </w:r>
      <w:r w:rsidR="00BD2527" w:rsidRPr="00746335">
        <w:t xml:space="preserve"> </w:t>
      </w:r>
      <w:r w:rsidRPr="00746335">
        <w:t>zařízení veřejné komunikační sítě</w:t>
      </w:r>
      <w:bookmarkEnd w:id="19"/>
    </w:p>
    <w:p w14:paraId="76C68495" w14:textId="77777777" w:rsidR="00D81B27" w:rsidRPr="00746335" w:rsidRDefault="006D1DCD" w:rsidP="004C0D44">
      <w:pPr>
        <w:pStyle w:val="Bezmezer"/>
        <w:spacing w:after="0"/>
        <w:ind w:left="0" w:firstLine="709"/>
        <w:jc w:val="both"/>
      </w:pPr>
      <w:r w:rsidRPr="00746335">
        <w:t>Vzhledem k charakteru stavby nejsou stanoveny.</w:t>
      </w:r>
    </w:p>
    <w:p w14:paraId="38D92F02" w14:textId="77777777" w:rsidR="004C0D44" w:rsidRPr="003773BD" w:rsidRDefault="004C0D44" w:rsidP="006D1DCD">
      <w:pPr>
        <w:pStyle w:val="Bezmezer"/>
        <w:ind w:left="0" w:firstLine="709"/>
        <w:jc w:val="both"/>
        <w:rPr>
          <w:highlight w:val="yellow"/>
        </w:rPr>
      </w:pPr>
    </w:p>
    <w:p w14:paraId="7EED2256" w14:textId="77777777" w:rsidR="004975EB" w:rsidRPr="00FC1775" w:rsidRDefault="009B7B74" w:rsidP="004C0D44">
      <w:pPr>
        <w:pStyle w:val="Nadpisa"/>
        <w:numPr>
          <w:ilvl w:val="0"/>
          <w:numId w:val="6"/>
        </w:numPr>
        <w:spacing w:before="120" w:after="120"/>
        <w:ind w:left="0" w:firstLine="0"/>
        <w:jc w:val="both"/>
        <w:rPr>
          <w:rFonts w:asciiTheme="majorHAnsi" w:hAnsiTheme="majorHAnsi"/>
        </w:rPr>
      </w:pPr>
      <w:bookmarkStart w:id="20" w:name="_Toc175756195"/>
      <w:r w:rsidRPr="00FC1775">
        <w:rPr>
          <w:rFonts w:asciiTheme="majorHAnsi" w:hAnsiTheme="majorHAnsi"/>
        </w:rPr>
        <w:t xml:space="preserve">základní předpoklady výstavby </w:t>
      </w:r>
      <w:r w:rsidR="006D1DCD" w:rsidRPr="00FC1775">
        <w:rPr>
          <w:rFonts w:asciiTheme="majorHAnsi" w:hAnsiTheme="majorHAnsi"/>
        </w:rPr>
        <w:t>–</w:t>
      </w:r>
      <w:r w:rsidRPr="00FC1775">
        <w:rPr>
          <w:rFonts w:asciiTheme="majorHAnsi" w:hAnsiTheme="majorHAnsi"/>
        </w:rPr>
        <w:t xml:space="preserve"> časové údaje o realizaci staveb, členění na etapy, věcné a časové vazby staveb, podmiňující, vyvolané a související investice,</w:t>
      </w:r>
      <w:bookmarkEnd w:id="20"/>
    </w:p>
    <w:p w14:paraId="6A4B2970" w14:textId="77777777" w:rsidR="009B7B74" w:rsidRDefault="009B7B74" w:rsidP="004C0D44">
      <w:pPr>
        <w:pStyle w:val="Bezmezer"/>
        <w:spacing w:after="0" w:line="276" w:lineRule="auto"/>
        <w:ind w:left="0" w:firstLine="709"/>
        <w:jc w:val="both"/>
      </w:pPr>
      <w:r w:rsidRPr="00FC1775">
        <w:t>Stavba bude realizována v jedné etapě</w:t>
      </w:r>
      <w:r w:rsidR="00495E33" w:rsidRPr="00FC1775">
        <w:t xml:space="preserve"> a </w:t>
      </w:r>
      <w:r w:rsidR="00D1337D" w:rsidRPr="00FC1775">
        <w:t xml:space="preserve">nemá podmiňující </w:t>
      </w:r>
      <w:r w:rsidR="00B537E9" w:rsidRPr="00FC1775">
        <w:t>ani</w:t>
      </w:r>
      <w:r w:rsidR="00D1337D" w:rsidRPr="00FC1775">
        <w:t xml:space="preserve"> související investice.</w:t>
      </w:r>
    </w:p>
    <w:p w14:paraId="6081929D" w14:textId="77777777" w:rsidR="004C0D44" w:rsidRPr="00FC1775" w:rsidRDefault="004C0D44" w:rsidP="004C0D44">
      <w:pPr>
        <w:pStyle w:val="Bezmezer"/>
        <w:spacing w:line="276" w:lineRule="auto"/>
        <w:ind w:left="0" w:firstLine="709"/>
        <w:jc w:val="both"/>
      </w:pPr>
    </w:p>
    <w:p w14:paraId="65E28493" w14:textId="77777777" w:rsidR="004975EB" w:rsidRPr="005D1390" w:rsidRDefault="00D1337D" w:rsidP="004C0D44">
      <w:pPr>
        <w:pStyle w:val="Nadpisa"/>
        <w:numPr>
          <w:ilvl w:val="0"/>
          <w:numId w:val="6"/>
        </w:numPr>
        <w:spacing w:before="120" w:after="120"/>
        <w:ind w:left="0" w:firstLine="0"/>
        <w:jc w:val="both"/>
        <w:rPr>
          <w:rFonts w:asciiTheme="majorHAnsi" w:hAnsiTheme="majorHAnsi"/>
        </w:rPr>
      </w:pPr>
      <w:bookmarkStart w:id="21" w:name="_Toc175756196"/>
      <w:r w:rsidRPr="005D1390">
        <w:rPr>
          <w:rFonts w:asciiTheme="majorHAnsi" w:hAnsiTheme="majorHAnsi"/>
        </w:rPr>
        <w:t>základní požadavky na předčasné užívání staveb a zkušební provoz staveb, doba jejich trvání ve vztahu k dokončení a užívání stavby</w:t>
      </w:r>
      <w:bookmarkEnd w:id="21"/>
    </w:p>
    <w:p w14:paraId="3E04D8B0" w14:textId="77777777" w:rsidR="00D1337D" w:rsidRDefault="00B537E9" w:rsidP="004C0D44">
      <w:pPr>
        <w:pStyle w:val="Bezmezer"/>
        <w:spacing w:after="0" w:line="276" w:lineRule="auto"/>
        <w:ind w:left="709" w:firstLine="0"/>
        <w:jc w:val="both"/>
      </w:pPr>
      <w:r w:rsidRPr="005D1390">
        <w:t>P</w:t>
      </w:r>
      <w:r w:rsidR="00D1337D" w:rsidRPr="005D1390">
        <w:t>ředání stavby do předčasného užívání ani zkušební provoz</w:t>
      </w:r>
      <w:r w:rsidRPr="005D1390">
        <w:t xml:space="preserve"> se nepředpokládá.</w:t>
      </w:r>
      <w:r w:rsidR="00D1337D" w:rsidRPr="005D1390">
        <w:t xml:space="preserve"> </w:t>
      </w:r>
    </w:p>
    <w:p w14:paraId="5AF9B73F" w14:textId="77777777" w:rsidR="004C0D44" w:rsidRPr="005D1390" w:rsidRDefault="004C0D44" w:rsidP="004C0D44">
      <w:pPr>
        <w:pStyle w:val="Bezmezer"/>
        <w:spacing w:line="276" w:lineRule="auto"/>
        <w:ind w:left="709" w:firstLine="0"/>
        <w:jc w:val="both"/>
      </w:pPr>
    </w:p>
    <w:p w14:paraId="38F7C786" w14:textId="77777777" w:rsidR="00AA79BD" w:rsidRPr="005D1390" w:rsidRDefault="00D1337D" w:rsidP="004C0D44">
      <w:pPr>
        <w:pStyle w:val="Nadpisa"/>
        <w:numPr>
          <w:ilvl w:val="0"/>
          <w:numId w:val="6"/>
        </w:numPr>
        <w:spacing w:before="120" w:after="120"/>
        <w:ind w:left="0" w:firstLine="0"/>
        <w:jc w:val="both"/>
        <w:rPr>
          <w:rFonts w:asciiTheme="majorHAnsi" w:hAnsiTheme="majorHAnsi"/>
        </w:rPr>
      </w:pPr>
      <w:bookmarkStart w:id="22" w:name="_Toc175756197"/>
      <w:r w:rsidRPr="005D1390">
        <w:rPr>
          <w:rFonts w:asciiTheme="majorHAnsi" w:hAnsiTheme="majorHAnsi"/>
        </w:rPr>
        <w:t>seznam výsledků zeměměřických činností podle jiného právního předpisu</w:t>
      </w:r>
      <w:hyperlink r:id="rId8" w:anchor="f7920646" w:history="1">
        <w:r w:rsidRPr="005D1390">
          <w:rPr>
            <w:rStyle w:val="Hypertextovodkaz"/>
            <w:rFonts w:asciiTheme="majorHAnsi" w:hAnsiTheme="majorHAnsi"/>
            <w:vertAlign w:val="superscript"/>
          </w:rPr>
          <w:t>3)</w:t>
        </w:r>
      </w:hyperlink>
      <w:r w:rsidRPr="005D1390">
        <w:rPr>
          <w:rFonts w:asciiTheme="majorHAnsi" w:hAnsiTheme="majorHAnsi"/>
        </w:rPr>
        <w:t>, pokud mají podle projektu výsledků zeměměřických činností vzniknout v souvislosti s povolením stavby</w:t>
      </w:r>
      <w:bookmarkEnd w:id="22"/>
    </w:p>
    <w:p w14:paraId="14AE3F24" w14:textId="77777777" w:rsidR="00D1337D" w:rsidRDefault="00D12528" w:rsidP="00FD6E0F">
      <w:pPr>
        <w:pStyle w:val="Bezmezer"/>
        <w:spacing w:line="276" w:lineRule="auto"/>
        <w:ind w:left="0" w:firstLine="709"/>
        <w:jc w:val="both"/>
      </w:pPr>
      <w:r w:rsidRPr="005D1390">
        <w:t xml:space="preserve">Tyto dokumenty nejsou </w:t>
      </w:r>
      <w:r w:rsidR="00336175" w:rsidRPr="005D1390">
        <w:t xml:space="preserve">v tomto případě </w:t>
      </w:r>
      <w:r w:rsidRPr="005D1390">
        <w:t>vyžadovány.</w:t>
      </w:r>
    </w:p>
    <w:p w14:paraId="7BB90B49" w14:textId="77777777" w:rsidR="00FD6E0F" w:rsidRPr="005D1390" w:rsidRDefault="00FD6E0F" w:rsidP="004C0D44">
      <w:pPr>
        <w:pStyle w:val="Bezmezer"/>
        <w:spacing w:line="276" w:lineRule="auto"/>
        <w:ind w:left="0" w:firstLine="709"/>
        <w:jc w:val="both"/>
      </w:pPr>
    </w:p>
    <w:p w14:paraId="04F2ED1A" w14:textId="77777777" w:rsidR="005D1390" w:rsidRPr="005D1390" w:rsidRDefault="00D1337D" w:rsidP="00FD6E0F">
      <w:pPr>
        <w:pStyle w:val="Nadpis110"/>
        <w:spacing w:before="120" w:after="120"/>
        <w:ind w:left="0" w:firstLine="0"/>
        <w:jc w:val="both"/>
      </w:pPr>
      <w:bookmarkStart w:id="23" w:name="_Toc175756198"/>
      <w:r w:rsidRPr="005D1390">
        <w:t>Urbanistické a základní architektonické řešení</w:t>
      </w:r>
      <w:bookmarkStart w:id="24" w:name="_Toc175756199"/>
      <w:bookmarkEnd w:id="23"/>
    </w:p>
    <w:p w14:paraId="767EC267" w14:textId="03B610CC" w:rsidR="005D1390" w:rsidRDefault="005D1390" w:rsidP="004C0D44">
      <w:pPr>
        <w:pStyle w:val="Nadpis110"/>
        <w:numPr>
          <w:ilvl w:val="0"/>
          <w:numId w:val="0"/>
        </w:numPr>
        <w:spacing w:before="0" w:line="276" w:lineRule="auto"/>
        <w:ind w:firstLine="709"/>
        <w:jc w:val="both"/>
        <w:rPr>
          <w:rStyle w:val="CharacterStyle1"/>
          <w:rFonts w:cs="Calibri"/>
          <w:b w:val="0"/>
          <w:sz w:val="20"/>
          <w:szCs w:val="22"/>
        </w:rPr>
      </w:pPr>
      <w:r w:rsidRPr="005D1390">
        <w:rPr>
          <w:rStyle w:val="CharacterStyle1"/>
          <w:rFonts w:cs="Calibri"/>
          <w:b w:val="0"/>
          <w:sz w:val="20"/>
          <w:szCs w:val="22"/>
        </w:rPr>
        <w:t>Jedná se o zastavěné území se zástavbou rodinných domů</w:t>
      </w:r>
      <w:r>
        <w:rPr>
          <w:rStyle w:val="CharacterStyle1"/>
          <w:rFonts w:cs="Calibri"/>
          <w:b w:val="0"/>
          <w:sz w:val="20"/>
          <w:szCs w:val="22"/>
        </w:rPr>
        <w:t xml:space="preserve">. </w:t>
      </w:r>
      <w:r w:rsidR="003E652D">
        <w:rPr>
          <w:rStyle w:val="CharacterStyle1"/>
          <w:rFonts w:cs="Calibri"/>
          <w:b w:val="0"/>
          <w:sz w:val="20"/>
          <w:szCs w:val="22"/>
        </w:rPr>
        <w:t xml:space="preserve">Budou použity stejné materiály, které se nacházejí v lokalitě, aby bylo dosaženo sjednocené podoby. Dlažby budou použity betonové šedé, na chodníku velikosti 200*200, na vozovce </w:t>
      </w:r>
      <w:r w:rsidR="001014BE">
        <w:rPr>
          <w:rStyle w:val="CharacterStyle1"/>
          <w:rFonts w:cs="Calibri"/>
          <w:b w:val="0"/>
          <w:sz w:val="20"/>
          <w:szCs w:val="22"/>
        </w:rPr>
        <w:t>betonové dlažby se zámkem v šedém provedení</w:t>
      </w:r>
      <w:r w:rsidR="003E652D">
        <w:rPr>
          <w:rStyle w:val="CharacterStyle1"/>
          <w:rFonts w:cs="Calibri"/>
          <w:b w:val="0"/>
          <w:sz w:val="20"/>
          <w:szCs w:val="22"/>
        </w:rPr>
        <w:t xml:space="preserve">, na rampách zvýšených křižovatek bude betonová dlažba červená. Parkovací stání budou provedena z betonové dlažby distanční 200*200 pro lepší </w:t>
      </w:r>
      <w:r w:rsidR="001014BE">
        <w:rPr>
          <w:rStyle w:val="CharacterStyle1"/>
          <w:rFonts w:cs="Calibri"/>
          <w:b w:val="0"/>
          <w:sz w:val="20"/>
          <w:szCs w:val="22"/>
        </w:rPr>
        <w:t xml:space="preserve">zadržování </w:t>
      </w:r>
      <w:r w:rsidR="003E652D">
        <w:rPr>
          <w:rStyle w:val="CharacterStyle1"/>
          <w:rFonts w:cs="Calibri"/>
          <w:b w:val="0"/>
          <w:sz w:val="20"/>
          <w:szCs w:val="22"/>
        </w:rPr>
        <w:t>dešťových vod</w:t>
      </w:r>
      <w:r w:rsidR="001014BE">
        <w:rPr>
          <w:rStyle w:val="CharacterStyle1"/>
          <w:rFonts w:cs="Calibri"/>
          <w:b w:val="0"/>
          <w:sz w:val="20"/>
          <w:szCs w:val="22"/>
        </w:rPr>
        <w:t xml:space="preserve"> v krajině. Vyhrazené parkovací stání pak z betonové dlažby na sráz. </w:t>
      </w:r>
    </w:p>
    <w:p w14:paraId="77F4DFF4" w14:textId="77777777" w:rsidR="00FD6E0F" w:rsidRPr="00FD6E0F" w:rsidRDefault="00FD6E0F" w:rsidP="00FD6E0F">
      <w:pPr>
        <w:pStyle w:val="Bezmezer"/>
        <w:rPr>
          <w:highlight w:val="yellow"/>
        </w:rPr>
      </w:pPr>
    </w:p>
    <w:p w14:paraId="08407B45" w14:textId="77777777" w:rsidR="00D81B27" w:rsidRPr="00B85C3F" w:rsidRDefault="00D81B27" w:rsidP="00BC295D">
      <w:pPr>
        <w:pStyle w:val="Nadpis110"/>
        <w:jc w:val="both"/>
      </w:pPr>
      <w:r w:rsidRPr="00B85C3F">
        <w:t>Základní stavebně technické a technologické řešení</w:t>
      </w:r>
      <w:bookmarkEnd w:id="24"/>
    </w:p>
    <w:p w14:paraId="2CC5C1A3" w14:textId="77777777" w:rsidR="004975EB" w:rsidRPr="00B85C3F" w:rsidRDefault="00D81B27" w:rsidP="00FD6E0F">
      <w:pPr>
        <w:pStyle w:val="Nadpis111"/>
        <w:spacing w:before="240"/>
        <w:ind w:left="0" w:firstLine="0"/>
        <w:jc w:val="both"/>
      </w:pPr>
      <w:bookmarkStart w:id="25" w:name="_Toc175756200"/>
      <w:r w:rsidRPr="00B85C3F">
        <w:rPr>
          <w:bCs/>
        </w:rPr>
        <w:t>Celková koncepce stavebně technického a technologického řešení</w:t>
      </w:r>
      <w:bookmarkEnd w:id="25"/>
    </w:p>
    <w:p w14:paraId="39A24D34" w14:textId="77777777" w:rsidR="00B85C3F" w:rsidRPr="000B2CD3" w:rsidRDefault="00D81B27" w:rsidP="00FD6E0F">
      <w:pPr>
        <w:pStyle w:val="Nadpisa"/>
        <w:numPr>
          <w:ilvl w:val="0"/>
          <w:numId w:val="4"/>
        </w:numPr>
        <w:spacing w:before="120" w:after="120"/>
        <w:ind w:left="0" w:firstLine="0"/>
        <w:jc w:val="both"/>
        <w:rPr>
          <w:rStyle w:val="CharacterStyle1"/>
          <w:rFonts w:asciiTheme="majorHAnsi" w:hAnsiTheme="majorHAnsi"/>
          <w:sz w:val="20"/>
          <w:szCs w:val="26"/>
        </w:rPr>
      </w:pPr>
      <w:bookmarkStart w:id="26" w:name="_Toc175756201"/>
      <w:r w:rsidRPr="000B2CD3">
        <w:rPr>
          <w:rFonts w:asciiTheme="majorHAnsi" w:hAnsiTheme="majorHAnsi"/>
        </w:rPr>
        <w:t>popis celkové koncepce stavebně technického, technologického řešení po skupinách objektů nebo jednotlivých objektech</w:t>
      </w:r>
      <w:bookmarkStart w:id="27" w:name="_Hlk178078091"/>
      <w:bookmarkEnd w:id="26"/>
    </w:p>
    <w:p w14:paraId="22788634" w14:textId="34D63E55" w:rsidR="00B85C3F" w:rsidRPr="00B85C3F" w:rsidRDefault="00B85C3F" w:rsidP="00FD6E0F">
      <w:pPr>
        <w:spacing w:line="276" w:lineRule="auto"/>
        <w:ind w:firstLine="709"/>
        <w:jc w:val="both"/>
        <w:rPr>
          <w:rStyle w:val="CharacterStyle1"/>
          <w:rFonts w:asciiTheme="majorHAnsi" w:hAnsiTheme="majorHAnsi" w:cstheme="majorHAnsi"/>
          <w:sz w:val="20"/>
          <w:szCs w:val="20"/>
        </w:rPr>
      </w:pPr>
      <w:r w:rsidRPr="00B85C3F">
        <w:rPr>
          <w:rStyle w:val="CharacterStyle1"/>
          <w:rFonts w:asciiTheme="majorHAnsi" w:hAnsiTheme="majorHAnsi" w:cstheme="majorHAnsi"/>
          <w:sz w:val="20"/>
          <w:szCs w:val="20"/>
        </w:rPr>
        <w:t xml:space="preserve">Jedná se o zastavěné území se zástavbou rodinných domů v městské části Brno-Medlánky na severu Brna. Stavba řeší jednak </w:t>
      </w:r>
      <w:proofErr w:type="spellStart"/>
      <w:r w:rsidRPr="00B85C3F">
        <w:rPr>
          <w:rStyle w:val="CharacterStyle1"/>
          <w:rFonts w:asciiTheme="majorHAnsi" w:hAnsiTheme="majorHAnsi" w:cstheme="majorHAnsi"/>
          <w:sz w:val="20"/>
          <w:szCs w:val="20"/>
        </w:rPr>
        <w:t>zjednosměrnění</w:t>
      </w:r>
      <w:proofErr w:type="spellEnd"/>
      <w:r w:rsidRPr="00B85C3F">
        <w:rPr>
          <w:rStyle w:val="CharacterStyle1"/>
          <w:rFonts w:asciiTheme="majorHAnsi" w:hAnsiTheme="majorHAnsi" w:cstheme="majorHAnsi"/>
          <w:sz w:val="20"/>
          <w:szCs w:val="20"/>
        </w:rPr>
        <w:t xml:space="preserve"> ulice Rysova v řešené části, zklidnění komunikace v</w:t>
      </w:r>
      <w:r w:rsidR="00D82E6C">
        <w:rPr>
          <w:rStyle w:val="CharacterStyle1"/>
          <w:rFonts w:asciiTheme="majorHAnsi" w:hAnsiTheme="majorHAnsi" w:cstheme="majorHAnsi"/>
          <w:sz w:val="20"/>
          <w:szCs w:val="20"/>
        </w:rPr>
        <w:t xml:space="preserve"> stávající</w:t>
      </w:r>
      <w:r w:rsidRPr="00B85C3F">
        <w:rPr>
          <w:rStyle w:val="CharacterStyle1"/>
          <w:rFonts w:asciiTheme="majorHAnsi" w:hAnsiTheme="majorHAnsi" w:cstheme="majorHAnsi"/>
          <w:sz w:val="20"/>
          <w:szCs w:val="20"/>
        </w:rPr>
        <w:t xml:space="preserve"> zóně 30 a návrh nových šikmých parkovacích stání na </w:t>
      </w:r>
      <w:r>
        <w:rPr>
          <w:rStyle w:val="CharacterStyle1"/>
          <w:rFonts w:asciiTheme="majorHAnsi" w:hAnsiTheme="majorHAnsi" w:cstheme="majorHAnsi"/>
          <w:sz w:val="20"/>
          <w:szCs w:val="20"/>
        </w:rPr>
        <w:t>této ulici</w:t>
      </w:r>
      <w:r w:rsidRPr="00B85C3F">
        <w:rPr>
          <w:rStyle w:val="CharacterStyle1"/>
          <w:rFonts w:asciiTheme="majorHAnsi" w:hAnsiTheme="majorHAnsi" w:cstheme="majorHAnsi"/>
          <w:sz w:val="20"/>
          <w:szCs w:val="20"/>
        </w:rPr>
        <w:t xml:space="preserve"> a návrh kolmých a podélných parkovacích stání na ulici Turistická.</w:t>
      </w:r>
      <w:r>
        <w:rPr>
          <w:rStyle w:val="CharacterStyle1"/>
          <w:rFonts w:asciiTheme="majorHAnsi" w:hAnsiTheme="majorHAnsi" w:cstheme="majorHAnsi"/>
          <w:sz w:val="20"/>
          <w:szCs w:val="20"/>
        </w:rPr>
        <w:t xml:space="preserve"> </w:t>
      </w:r>
      <w:r>
        <w:rPr>
          <w:rFonts w:asciiTheme="majorHAnsi" w:hAnsiTheme="majorHAnsi" w:cstheme="majorHAnsi"/>
        </w:rPr>
        <w:t>Řešená část ulice Rysova má délku 110 m, po křižovatku s ulicí Palírenská.</w:t>
      </w:r>
      <w:r w:rsidRPr="00B85C3F">
        <w:rPr>
          <w:rStyle w:val="CharacterStyle1"/>
          <w:rFonts w:asciiTheme="majorHAnsi" w:hAnsiTheme="majorHAnsi" w:cstheme="majorHAnsi"/>
          <w:sz w:val="20"/>
          <w:szCs w:val="20"/>
        </w:rPr>
        <w:t xml:space="preserve"> Dále se budou realizovat zvýšené křižovatky. Navrhovaná rekonstrukce komunikací plně respektuje daný charakter území a měla by přispět k celkovému zlepšení organizace a bezpečnosti dopravy v oblasti.</w:t>
      </w:r>
    </w:p>
    <w:p w14:paraId="04C14938" w14:textId="77777777" w:rsidR="00B85C3F" w:rsidRDefault="00B85C3F" w:rsidP="00FD6E0F">
      <w:pPr>
        <w:spacing w:line="276" w:lineRule="auto"/>
        <w:ind w:firstLine="709"/>
        <w:jc w:val="both"/>
        <w:rPr>
          <w:rFonts w:asciiTheme="majorHAnsi" w:hAnsiTheme="majorHAnsi" w:cstheme="majorHAnsi"/>
        </w:rPr>
      </w:pPr>
      <w:r w:rsidRPr="00B85C3F">
        <w:rPr>
          <w:rFonts w:asciiTheme="majorHAnsi" w:hAnsiTheme="majorHAnsi" w:cstheme="majorHAnsi"/>
        </w:rPr>
        <w:t>Ulice Rysova a ulice Turistická jsou ve správě společnosti Brněnské komunikace a.s. Ve vybraných úsecích komunikace, patrných ze situačních výkresů, dojde v určitých místech k zúžení stávající vozovky o parkovací stání.</w:t>
      </w:r>
      <w:r>
        <w:rPr>
          <w:rFonts w:asciiTheme="majorHAnsi" w:hAnsiTheme="majorHAnsi" w:cstheme="majorHAnsi"/>
        </w:rPr>
        <w:t xml:space="preserve"> Dvě zvýšené křižovatky se budou nacházet na ulici Rysova, </w:t>
      </w:r>
      <w:r w:rsidRPr="00B85C3F">
        <w:rPr>
          <w:rFonts w:asciiTheme="majorHAnsi" w:hAnsiTheme="majorHAnsi" w:cstheme="majorHAnsi"/>
        </w:rPr>
        <w:t>a to s ulicí Turistická a Palírenská.</w:t>
      </w:r>
      <w:r>
        <w:rPr>
          <w:rFonts w:asciiTheme="majorHAnsi" w:hAnsiTheme="majorHAnsi" w:cstheme="majorHAnsi"/>
        </w:rPr>
        <w:t xml:space="preserve"> </w:t>
      </w:r>
    </w:p>
    <w:p w14:paraId="06229209" w14:textId="77777777" w:rsidR="005F4239" w:rsidRDefault="005F4239" w:rsidP="005F4239">
      <w:pPr>
        <w:spacing w:line="276" w:lineRule="auto"/>
        <w:jc w:val="both"/>
        <w:rPr>
          <w:rFonts w:asciiTheme="majorHAnsi" w:hAnsiTheme="majorHAnsi" w:cstheme="majorHAnsi"/>
        </w:rPr>
      </w:pPr>
      <w:r>
        <w:rPr>
          <w:rFonts w:asciiTheme="majorHAnsi" w:hAnsiTheme="majorHAnsi" w:cstheme="majorHAnsi"/>
        </w:rPr>
        <w:t xml:space="preserve">Vyvolanou investicí je přeložka veřejného osvětlení. </w:t>
      </w:r>
    </w:p>
    <w:p w14:paraId="77490895" w14:textId="77777777" w:rsidR="005F4239" w:rsidRDefault="005F4239" w:rsidP="005F4239">
      <w:pPr>
        <w:spacing w:line="276" w:lineRule="auto"/>
        <w:jc w:val="both"/>
        <w:rPr>
          <w:rFonts w:asciiTheme="majorHAnsi" w:hAnsiTheme="majorHAnsi" w:cstheme="majorHAnsi"/>
        </w:rPr>
      </w:pPr>
    </w:p>
    <w:p w14:paraId="47DB2780" w14:textId="77777777" w:rsidR="005F4239" w:rsidRPr="005F4239" w:rsidRDefault="005F4239" w:rsidP="005F4239">
      <w:pPr>
        <w:spacing w:line="276" w:lineRule="auto"/>
        <w:jc w:val="both"/>
        <w:rPr>
          <w:rFonts w:asciiTheme="majorHAnsi" w:hAnsiTheme="majorHAnsi" w:cstheme="majorHAnsi"/>
          <w:b/>
          <w:bCs/>
        </w:rPr>
      </w:pPr>
      <w:r w:rsidRPr="005F4239">
        <w:rPr>
          <w:rFonts w:asciiTheme="majorHAnsi" w:hAnsiTheme="majorHAnsi" w:cstheme="majorHAnsi"/>
          <w:b/>
          <w:bCs/>
        </w:rPr>
        <w:t>SO 401 – Veřejné osvětlení</w:t>
      </w:r>
    </w:p>
    <w:p w14:paraId="34E6E304" w14:textId="77777777" w:rsidR="001014BE" w:rsidRDefault="005F4239" w:rsidP="005F4239">
      <w:pPr>
        <w:spacing w:line="276" w:lineRule="auto"/>
        <w:ind w:firstLine="709"/>
        <w:jc w:val="both"/>
        <w:rPr>
          <w:rFonts w:asciiTheme="majorHAnsi" w:hAnsiTheme="majorHAnsi" w:cstheme="majorHAnsi"/>
        </w:rPr>
      </w:pPr>
      <w:r>
        <w:rPr>
          <w:rFonts w:asciiTheme="majorHAnsi" w:hAnsiTheme="majorHAnsi" w:cstheme="majorHAnsi"/>
        </w:rPr>
        <w:t>V rámci vyvolané investice je řešen</w:t>
      </w:r>
      <w:r w:rsidR="007323AB">
        <w:rPr>
          <w:rFonts w:asciiTheme="majorHAnsi" w:hAnsiTheme="majorHAnsi" w:cstheme="majorHAnsi"/>
        </w:rPr>
        <w:t xml:space="preserve">o </w:t>
      </w:r>
      <w:r w:rsidRPr="005F4239">
        <w:rPr>
          <w:rFonts w:asciiTheme="majorHAnsi" w:hAnsiTheme="majorHAnsi" w:cstheme="majorHAnsi"/>
        </w:rPr>
        <w:t xml:space="preserve">přeložení stávajícího kabelového vedení VO mezi sloupy S-1177-018 až S-1000-004 (kabel </w:t>
      </w:r>
      <w:proofErr w:type="spellStart"/>
      <w:r w:rsidRPr="005F4239">
        <w:rPr>
          <w:rFonts w:asciiTheme="majorHAnsi" w:hAnsiTheme="majorHAnsi" w:cstheme="majorHAnsi"/>
        </w:rPr>
        <w:t>zasmyčkuje</w:t>
      </w:r>
      <w:proofErr w:type="spellEnd"/>
      <w:r w:rsidRPr="005F4239">
        <w:rPr>
          <w:rFonts w:asciiTheme="majorHAnsi" w:hAnsiTheme="majorHAnsi" w:cstheme="majorHAnsi"/>
        </w:rPr>
        <w:t xml:space="preserve"> novou rozpojovací skříň).</w:t>
      </w:r>
    </w:p>
    <w:p w14:paraId="0B9E0E50" w14:textId="77777777" w:rsidR="001014BE" w:rsidRPr="001014BE" w:rsidRDefault="001014BE" w:rsidP="001014BE">
      <w:pPr>
        <w:spacing w:line="276" w:lineRule="auto"/>
        <w:ind w:firstLine="709"/>
        <w:jc w:val="both"/>
        <w:rPr>
          <w:rFonts w:asciiTheme="majorHAnsi" w:hAnsiTheme="majorHAnsi" w:cstheme="majorHAnsi"/>
        </w:rPr>
      </w:pPr>
      <w:r w:rsidRPr="001014BE">
        <w:rPr>
          <w:rFonts w:asciiTheme="majorHAnsi" w:hAnsiTheme="majorHAnsi" w:cstheme="majorHAnsi"/>
        </w:rPr>
        <w:t xml:space="preserve">V místě dle situace bude osazena nová rozpojovací skříň R-1000-002, do které bude bez spojek zapojen stávající kabel ze sloupu S-1177-017 (dojde ke zkrácení trasy). Ze skříně budou vyvedeny dva kabely VO. Jeden kabel bude veden směr S-1177-018. Kabel bude od skříně až za komunikaci veden v nové trase (pod komunikací budou založeny dvě chráničky </w:t>
      </w:r>
      <w:proofErr w:type="spellStart"/>
      <w:r w:rsidRPr="001014BE">
        <w:rPr>
          <w:rFonts w:asciiTheme="majorHAnsi" w:hAnsiTheme="majorHAnsi" w:cstheme="majorHAnsi"/>
        </w:rPr>
        <w:t>pr</w:t>
      </w:r>
      <w:proofErr w:type="spellEnd"/>
      <w:r w:rsidRPr="001014BE">
        <w:rPr>
          <w:rFonts w:asciiTheme="majorHAnsi" w:hAnsiTheme="majorHAnsi" w:cstheme="majorHAnsi"/>
        </w:rPr>
        <w:t xml:space="preserve">. </w:t>
      </w:r>
      <w:proofErr w:type="gramStart"/>
      <w:r w:rsidRPr="001014BE">
        <w:rPr>
          <w:rFonts w:asciiTheme="majorHAnsi" w:hAnsiTheme="majorHAnsi" w:cstheme="majorHAnsi"/>
        </w:rPr>
        <w:t>1100mm</w:t>
      </w:r>
      <w:proofErr w:type="gramEnd"/>
      <w:r w:rsidRPr="001014BE">
        <w:rPr>
          <w:rFonts w:asciiTheme="majorHAnsi" w:hAnsiTheme="majorHAnsi" w:cstheme="majorHAnsi"/>
        </w:rPr>
        <w:t xml:space="preserve">), a po přechodu komunikace dojde k napojení na stávající trasu (nová chránička </w:t>
      </w:r>
      <w:proofErr w:type="spellStart"/>
      <w:r w:rsidRPr="001014BE">
        <w:rPr>
          <w:rFonts w:asciiTheme="majorHAnsi" w:hAnsiTheme="majorHAnsi" w:cstheme="majorHAnsi"/>
        </w:rPr>
        <w:t>pr</w:t>
      </w:r>
      <w:proofErr w:type="spellEnd"/>
      <w:r w:rsidRPr="001014BE">
        <w:rPr>
          <w:rFonts w:asciiTheme="majorHAnsi" w:hAnsiTheme="majorHAnsi" w:cstheme="majorHAnsi"/>
        </w:rPr>
        <w:t xml:space="preserve">. 63/52 bude pomocí spojky napojena na stávající), kabel VO bude protažen až do sloupu S-1177-018 stávající chráničkou. Druhý kabel bude veden v nové trase přes nové sloupy S-1000-001 až -003, před ul. Turistická dojde opět k napojení na stávající trasu a kabel bude až do sloupu S-1000-004 veden stávající chráničkou. Celková délka trasy přeložky VO činí </w:t>
      </w:r>
      <w:proofErr w:type="gramStart"/>
      <w:r w:rsidRPr="001014BE">
        <w:rPr>
          <w:rFonts w:asciiTheme="majorHAnsi" w:hAnsiTheme="majorHAnsi" w:cstheme="majorHAnsi"/>
        </w:rPr>
        <w:t>143m</w:t>
      </w:r>
      <w:proofErr w:type="gramEnd"/>
      <w:r w:rsidRPr="001014BE">
        <w:rPr>
          <w:rFonts w:asciiTheme="majorHAnsi" w:hAnsiTheme="majorHAnsi" w:cstheme="majorHAnsi"/>
        </w:rPr>
        <w:t xml:space="preserve">, z toho </w:t>
      </w:r>
      <w:proofErr w:type="gramStart"/>
      <w:r w:rsidRPr="001014BE">
        <w:rPr>
          <w:rFonts w:asciiTheme="majorHAnsi" w:hAnsiTheme="majorHAnsi" w:cstheme="majorHAnsi"/>
        </w:rPr>
        <w:t>105m</w:t>
      </w:r>
      <w:proofErr w:type="gramEnd"/>
      <w:r w:rsidRPr="001014BE">
        <w:rPr>
          <w:rFonts w:asciiTheme="majorHAnsi" w:hAnsiTheme="majorHAnsi" w:cstheme="majorHAnsi"/>
        </w:rPr>
        <w:t xml:space="preserve"> ve výkopu a 38 m protažení stávající chráničkou. Budou osazeny celkem 3 nové sloupy JB8 včetně výložníku V1-500 (fotometrický střed svítidla bude 2,25m před hranou komunikace) a 25W LED svítidla. Pro potřeby PD bylo uvažováno se svítidlem svítidlo GUIDA-XS-30W-3070- A47(nastaveno na </w:t>
      </w:r>
      <w:proofErr w:type="gramStart"/>
      <w:r w:rsidRPr="001014BE">
        <w:rPr>
          <w:rFonts w:asciiTheme="majorHAnsi" w:hAnsiTheme="majorHAnsi" w:cstheme="majorHAnsi"/>
        </w:rPr>
        <w:t>25W</w:t>
      </w:r>
      <w:proofErr w:type="gramEnd"/>
      <w:r w:rsidRPr="001014BE">
        <w:rPr>
          <w:rFonts w:asciiTheme="majorHAnsi" w:hAnsiTheme="majorHAnsi" w:cstheme="majorHAnsi"/>
        </w:rPr>
        <w:t>).</w:t>
      </w:r>
    </w:p>
    <w:p w14:paraId="4997CB69" w14:textId="7F551D1A" w:rsidR="001014BE" w:rsidRPr="001014BE" w:rsidRDefault="001014BE" w:rsidP="001014BE">
      <w:pPr>
        <w:spacing w:line="276" w:lineRule="auto"/>
        <w:ind w:firstLine="709"/>
        <w:jc w:val="both"/>
        <w:rPr>
          <w:rFonts w:asciiTheme="majorHAnsi" w:hAnsiTheme="majorHAnsi" w:cstheme="majorHAnsi"/>
        </w:rPr>
      </w:pPr>
      <w:r w:rsidRPr="001014BE">
        <w:rPr>
          <w:rFonts w:asciiTheme="majorHAnsi" w:hAnsiTheme="majorHAnsi" w:cstheme="majorHAnsi"/>
        </w:rPr>
        <w:t xml:space="preserve">Svítidla budou vybavena 7 pin paticí NEMA, systémem MSB-C. Svítidla musí být schopna komunikovat s koncentrátorem MSB-K v zapínací skříni. Tento systém bude zprovozněn firmou </w:t>
      </w:r>
      <w:proofErr w:type="spellStart"/>
      <w:r w:rsidRPr="001014BE">
        <w:rPr>
          <w:rFonts w:asciiTheme="majorHAnsi" w:hAnsiTheme="majorHAnsi" w:cstheme="majorHAnsi"/>
        </w:rPr>
        <w:t>Datmolux</w:t>
      </w:r>
      <w:proofErr w:type="spellEnd"/>
      <w:r w:rsidRPr="001014BE">
        <w:rPr>
          <w:rFonts w:asciiTheme="majorHAnsi" w:hAnsiTheme="majorHAnsi" w:cstheme="majorHAnsi"/>
        </w:rPr>
        <w:t xml:space="preserve"> a v době předání musí být funkční. Osvětlení bude přebráno do majetku TSB a.s. mimo jiného na základě měření osvětlenosti komunikace doloženým protokolem, s výsledkem kladným, osobou k tomuto měření způsobilou – nositel </w:t>
      </w:r>
      <w:r w:rsidRPr="001014BE">
        <w:rPr>
          <w:rFonts w:asciiTheme="majorHAnsi" w:hAnsiTheme="majorHAnsi" w:cstheme="majorHAnsi"/>
        </w:rPr>
        <w:lastRenderedPageBreak/>
        <w:t>certifikace ČMS. Průměrný jas na komunikaci nesmí překročit o více než 50 % minimální hodnotu stanovenou ČSN při dané rovnoměrnosti</w:t>
      </w:r>
      <w:r>
        <w:rPr>
          <w:rFonts w:asciiTheme="majorHAnsi" w:hAnsiTheme="majorHAnsi" w:cstheme="majorHAnsi"/>
        </w:rPr>
        <w:t>.</w:t>
      </w:r>
    </w:p>
    <w:p w14:paraId="559F3D02" w14:textId="77777777" w:rsidR="001014BE" w:rsidRDefault="001014BE" w:rsidP="001014BE">
      <w:pPr>
        <w:spacing w:line="276" w:lineRule="auto"/>
        <w:ind w:firstLine="709"/>
        <w:jc w:val="both"/>
        <w:rPr>
          <w:rFonts w:asciiTheme="majorHAnsi" w:hAnsiTheme="majorHAnsi" w:cstheme="majorHAnsi"/>
        </w:rPr>
      </w:pPr>
    </w:p>
    <w:p w14:paraId="6C0BE49C" w14:textId="752633D4" w:rsidR="001014BE" w:rsidRPr="001014BE" w:rsidRDefault="001014BE" w:rsidP="001014BE">
      <w:pPr>
        <w:spacing w:line="276" w:lineRule="auto"/>
        <w:ind w:firstLine="709"/>
        <w:jc w:val="both"/>
        <w:rPr>
          <w:rFonts w:asciiTheme="majorHAnsi" w:hAnsiTheme="majorHAnsi" w:cstheme="majorHAnsi"/>
        </w:rPr>
      </w:pPr>
      <w:r w:rsidRPr="001014BE">
        <w:rPr>
          <w:rFonts w:asciiTheme="majorHAnsi" w:hAnsiTheme="majorHAnsi" w:cstheme="majorHAnsi"/>
        </w:rPr>
        <w:t>Stožár VO</w:t>
      </w:r>
    </w:p>
    <w:p w14:paraId="1F4E16FB" w14:textId="77777777" w:rsidR="001014BE" w:rsidRPr="001014BE" w:rsidRDefault="001014BE" w:rsidP="001014BE">
      <w:pPr>
        <w:spacing w:line="276" w:lineRule="auto"/>
        <w:ind w:firstLine="709"/>
        <w:jc w:val="both"/>
        <w:rPr>
          <w:rFonts w:asciiTheme="majorHAnsi" w:hAnsiTheme="majorHAnsi" w:cstheme="majorHAnsi"/>
        </w:rPr>
      </w:pPr>
      <w:r w:rsidRPr="001014BE">
        <w:rPr>
          <w:rFonts w:asciiTheme="majorHAnsi" w:hAnsiTheme="majorHAnsi" w:cstheme="majorHAnsi"/>
        </w:rPr>
        <w:t xml:space="preserve">Stožáry budou v provedení „Brno“, oboustranně žárově zinkované s ochrannou PVC manžetou. Pro stožáry bude vybudován betonový základ z betonu třídy C25/30, XC2, S3, </w:t>
      </w:r>
      <w:proofErr w:type="gramStart"/>
      <w:r w:rsidRPr="001014BE">
        <w:rPr>
          <w:rFonts w:asciiTheme="majorHAnsi" w:hAnsiTheme="majorHAnsi" w:cstheme="majorHAnsi"/>
        </w:rPr>
        <w:t>36mm</w:t>
      </w:r>
      <w:proofErr w:type="gramEnd"/>
      <w:r w:rsidRPr="001014BE">
        <w:rPr>
          <w:rFonts w:asciiTheme="majorHAnsi" w:hAnsiTheme="majorHAnsi" w:cstheme="majorHAnsi"/>
        </w:rPr>
        <w:t xml:space="preserve"> dle ČSN EN 206-1. Betonový základ stožáru musí být opatřen plastovým pouzdrem, do kterého se stožár zasune, zaklínuje dřevěnými klíny a po vyrovnání se obsype a zhutní. Vnitřní průměr pouzdra musí být minimálně o 100 mm větší než průměr stožáru. Pouzdro nesmí být z porézního materiálu (např. osinkocement). Na dně pouzdra je třeba umístit podložku z mechanicky pevného materiálu (např. keramické dlaždice). Stožár bude v odstínu RAL 9006.</w:t>
      </w:r>
    </w:p>
    <w:p w14:paraId="205FDB1E" w14:textId="77777777" w:rsidR="001014BE" w:rsidRDefault="001014BE" w:rsidP="00B74B91">
      <w:pPr>
        <w:spacing w:line="276" w:lineRule="auto"/>
        <w:jc w:val="both"/>
        <w:rPr>
          <w:rFonts w:asciiTheme="majorHAnsi" w:hAnsiTheme="majorHAnsi" w:cstheme="majorHAnsi"/>
        </w:rPr>
      </w:pPr>
    </w:p>
    <w:p w14:paraId="6B7B5A06" w14:textId="77777777" w:rsidR="001014BE" w:rsidRPr="00B85C3F" w:rsidRDefault="001014BE" w:rsidP="00B74B91">
      <w:pPr>
        <w:spacing w:line="276" w:lineRule="auto"/>
        <w:jc w:val="both"/>
        <w:rPr>
          <w:rFonts w:asciiTheme="majorHAnsi" w:hAnsiTheme="majorHAnsi" w:cstheme="majorHAnsi"/>
        </w:rPr>
      </w:pPr>
    </w:p>
    <w:p w14:paraId="61FB6B13" w14:textId="77777777" w:rsidR="004975EB" w:rsidRPr="00734E18" w:rsidRDefault="00D81B27" w:rsidP="00FD6E0F">
      <w:pPr>
        <w:pStyle w:val="Nadpisa"/>
        <w:numPr>
          <w:ilvl w:val="0"/>
          <w:numId w:val="4"/>
        </w:numPr>
        <w:spacing w:before="120" w:after="120"/>
        <w:ind w:left="0" w:firstLine="0"/>
        <w:jc w:val="both"/>
        <w:rPr>
          <w:rFonts w:asciiTheme="majorHAnsi" w:hAnsiTheme="majorHAnsi"/>
        </w:rPr>
      </w:pPr>
      <w:bookmarkStart w:id="28" w:name="_Toc175756202"/>
      <w:bookmarkEnd w:id="27"/>
      <w:r w:rsidRPr="00734E18">
        <w:rPr>
          <w:rFonts w:asciiTheme="majorHAnsi" w:hAnsiTheme="majorHAnsi"/>
        </w:rPr>
        <w:t>celková bilance nároků všech druhů energií</w:t>
      </w:r>
      <w:bookmarkEnd w:id="28"/>
    </w:p>
    <w:p w14:paraId="05479498" w14:textId="77777777" w:rsidR="004975EB" w:rsidRDefault="00E23393" w:rsidP="00FD6E0F">
      <w:pPr>
        <w:pStyle w:val="Bezmezer"/>
        <w:spacing w:after="0" w:line="276" w:lineRule="auto"/>
        <w:ind w:left="0" w:firstLine="709"/>
        <w:jc w:val="both"/>
      </w:pPr>
      <w:r w:rsidRPr="00734E18">
        <w:t>Vzhledem k charakteru s</w:t>
      </w:r>
      <w:r w:rsidR="00D81B27" w:rsidRPr="00734E18">
        <w:t xml:space="preserve">tavba </w:t>
      </w:r>
      <w:r w:rsidRPr="00734E18">
        <w:t>není třeba tyto bilance řešit.</w:t>
      </w:r>
    </w:p>
    <w:p w14:paraId="261C32C8" w14:textId="77777777" w:rsidR="00FD6E0F" w:rsidRPr="00734E18" w:rsidRDefault="00FD6E0F" w:rsidP="00FD6E0F">
      <w:pPr>
        <w:pStyle w:val="Bezmezer"/>
        <w:spacing w:line="276" w:lineRule="auto"/>
        <w:ind w:left="0" w:firstLine="709"/>
        <w:jc w:val="both"/>
      </w:pPr>
    </w:p>
    <w:p w14:paraId="22D4F8E7" w14:textId="77777777" w:rsidR="004975EB" w:rsidRPr="00734E18" w:rsidRDefault="00D81B27" w:rsidP="00FD6E0F">
      <w:pPr>
        <w:pStyle w:val="Nadpisa"/>
        <w:numPr>
          <w:ilvl w:val="0"/>
          <w:numId w:val="4"/>
        </w:numPr>
        <w:spacing w:before="120" w:after="120"/>
        <w:ind w:left="0" w:firstLine="0"/>
        <w:jc w:val="both"/>
        <w:rPr>
          <w:rFonts w:asciiTheme="majorHAnsi" w:hAnsiTheme="majorHAnsi"/>
        </w:rPr>
      </w:pPr>
      <w:bookmarkStart w:id="29" w:name="_Toc175756203"/>
      <w:r w:rsidRPr="00734E18">
        <w:rPr>
          <w:rFonts w:asciiTheme="majorHAnsi" w:hAnsiTheme="majorHAnsi"/>
        </w:rPr>
        <w:t>celkové produkované množství a druhy odpadů a emisí, způsob nakládání s vyzískaným materiálem,</w:t>
      </w:r>
      <w:bookmarkEnd w:id="29"/>
    </w:p>
    <w:p w14:paraId="4492B698" w14:textId="77777777" w:rsidR="00312A81" w:rsidRPr="001014BE" w:rsidRDefault="00312A81" w:rsidP="00FD6E0F">
      <w:pPr>
        <w:pStyle w:val="Bezmezer"/>
        <w:spacing w:after="0" w:line="276" w:lineRule="auto"/>
        <w:ind w:left="0" w:firstLine="709"/>
        <w:jc w:val="both"/>
      </w:pPr>
      <w:bookmarkStart w:id="30" w:name="_Toc175756204"/>
    </w:p>
    <w:p w14:paraId="11F96699" w14:textId="77777777" w:rsidR="00312A81" w:rsidRPr="001014BE" w:rsidRDefault="00312A81" w:rsidP="00312A81">
      <w:pPr>
        <w:pStyle w:val="Bezmezer"/>
        <w:spacing w:line="276" w:lineRule="auto"/>
        <w:ind w:left="0" w:firstLine="709"/>
      </w:pPr>
      <w:r w:rsidRPr="001014BE">
        <w:t>Odpady vzniklé při realizaci stavby se omezují na stavební odpad vznikající při stavebních pracích spojených s novými konstrukcemi a stavbami, při užívání stavby nebudou vznikat žádné odpady. Při likvidaci odpadů bude dodržován zákon o odpadech a o změně některých dalších zákonů, v platném znění a souvisejících právních předpisů, především vyhlášky Ministerstva životního prostředí o podrobnostech nakládání s odpady včetně její změny, vyhlášky MŽP o podmínkách ukládání odpadů na skládky a jejich využívání na povrchu terénu.</w:t>
      </w:r>
    </w:p>
    <w:p w14:paraId="27E1A8C4" w14:textId="77777777" w:rsidR="00312A81" w:rsidRPr="001014BE" w:rsidRDefault="00312A81" w:rsidP="00312A81">
      <w:pPr>
        <w:pStyle w:val="Bezmezer"/>
        <w:spacing w:line="276" w:lineRule="auto"/>
        <w:ind w:left="0" w:firstLine="709"/>
      </w:pPr>
      <w:r w:rsidRPr="001014BE">
        <w:t xml:space="preserve">Části vybouraných ploch budou přednostně předány oprávněné osobě k využití odpadu. Použití recyklovaného materiálu nebo případné uložení mimo parcely stavby bude předem projednáno se stavebním úřadem. </w:t>
      </w:r>
    </w:p>
    <w:p w14:paraId="17142EFD" w14:textId="77777777" w:rsidR="00312A81" w:rsidRPr="001014BE" w:rsidRDefault="00312A81" w:rsidP="00312A81">
      <w:pPr>
        <w:pStyle w:val="Bezmezer"/>
        <w:spacing w:line="276" w:lineRule="auto"/>
        <w:ind w:left="0" w:firstLine="709"/>
      </w:pPr>
      <w:r w:rsidRPr="001014BE">
        <w:t>Zemina a jiný přírodní materiál vytěžený během stavebních činností lze využít v případě, že vlastník zeminy prokáže, že bude použita v přirozeném stavu v místě stavby a že jejím použitím nepoškodí nebo neohrozí životní prostředí nebo lidské zdraví.</w:t>
      </w:r>
    </w:p>
    <w:p w14:paraId="7C5B53D5" w14:textId="77777777" w:rsidR="00312A81" w:rsidRPr="001014BE" w:rsidRDefault="00312A81" w:rsidP="00312A81">
      <w:pPr>
        <w:pStyle w:val="Bezmezer"/>
        <w:spacing w:line="276" w:lineRule="auto"/>
        <w:ind w:left="0" w:firstLine="709"/>
      </w:pPr>
      <w:r w:rsidRPr="001014BE">
        <w:t>Bourací práce jsou řešeny v rámci samotné stavby. Bude odstraněna stávající konstrukce vozovky. Budou odfrézovány asfaltové vrstvy dle požadovaných mocností. Nevyužitelné vybourané materiály budou odborně likvidovány. Doklady za uskladnění materiálů budou předkládány zástupci investora stavby.</w:t>
      </w:r>
    </w:p>
    <w:p w14:paraId="1C720EF7" w14:textId="70B69CAB" w:rsidR="00B61CFF" w:rsidRPr="001014BE" w:rsidRDefault="00312A81" w:rsidP="00B61CFF">
      <w:pPr>
        <w:pStyle w:val="Bezmezer"/>
        <w:spacing w:line="276" w:lineRule="auto"/>
        <w:ind w:left="0" w:firstLine="709"/>
      </w:pPr>
      <w:r w:rsidRPr="001014BE">
        <w:t>Předpokládané odpady z výroby:</w:t>
      </w:r>
    </w:p>
    <w:tbl>
      <w:tblPr>
        <w:tblpPr w:leftFromText="141" w:rightFromText="141" w:bottomFromText="200" w:vertAnchor="text" w:horzAnchor="margin" w:tblpXSpec="center" w:tblpY="272"/>
        <w:tblW w:w="955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20" w:firstRow="1" w:lastRow="0" w:firstColumn="0" w:lastColumn="0" w:noHBand="0" w:noVBand="0"/>
      </w:tblPr>
      <w:tblGrid>
        <w:gridCol w:w="1076"/>
        <w:gridCol w:w="3670"/>
        <w:gridCol w:w="1266"/>
        <w:gridCol w:w="1392"/>
        <w:gridCol w:w="2151"/>
      </w:tblGrid>
      <w:tr w:rsidR="00B61CFF" w:rsidRPr="001014BE" w14:paraId="0520B77F" w14:textId="77777777" w:rsidTr="00B61CFF">
        <w:trPr>
          <w:trHeight w:val="509"/>
          <w:tblHeader/>
        </w:trPr>
        <w:tc>
          <w:tcPr>
            <w:tcW w:w="1076" w:type="dxa"/>
            <w:tcBorders>
              <w:top w:val="single" w:sz="4" w:space="0" w:color="auto"/>
              <w:left w:val="single" w:sz="4" w:space="0" w:color="auto"/>
              <w:bottom w:val="double" w:sz="4" w:space="0" w:color="auto"/>
              <w:right w:val="single" w:sz="6" w:space="0" w:color="000000"/>
            </w:tcBorders>
            <w:hideMark/>
          </w:tcPr>
          <w:p w14:paraId="5EB4E016" w14:textId="77777777" w:rsidR="00B61CFF" w:rsidRPr="001014BE" w:rsidRDefault="00B61CFF" w:rsidP="00E60250">
            <w:pPr>
              <w:pStyle w:val="Bezmezer"/>
              <w:spacing w:after="0"/>
              <w:ind w:firstLine="0"/>
              <w:jc w:val="both"/>
              <w:rPr>
                <w:b/>
                <w:bCs/>
              </w:rPr>
            </w:pPr>
            <w:r w:rsidRPr="001014BE">
              <w:rPr>
                <w:b/>
                <w:bCs/>
              </w:rPr>
              <w:t>Druh</w:t>
            </w:r>
          </w:p>
        </w:tc>
        <w:tc>
          <w:tcPr>
            <w:tcW w:w="3670" w:type="dxa"/>
            <w:tcBorders>
              <w:top w:val="single" w:sz="4" w:space="0" w:color="auto"/>
              <w:left w:val="single" w:sz="6" w:space="0" w:color="000000"/>
              <w:bottom w:val="double" w:sz="4" w:space="0" w:color="auto"/>
              <w:right w:val="single" w:sz="6" w:space="0" w:color="000000"/>
            </w:tcBorders>
            <w:hideMark/>
          </w:tcPr>
          <w:p w14:paraId="5C059B56" w14:textId="77777777" w:rsidR="00B61CFF" w:rsidRPr="001014BE" w:rsidRDefault="00B61CFF" w:rsidP="00E60250">
            <w:pPr>
              <w:pStyle w:val="Bezmezer"/>
              <w:spacing w:after="0"/>
              <w:ind w:firstLine="709"/>
              <w:jc w:val="both"/>
              <w:rPr>
                <w:b/>
                <w:bCs/>
              </w:rPr>
            </w:pPr>
            <w:r w:rsidRPr="001014BE">
              <w:rPr>
                <w:b/>
                <w:bCs/>
              </w:rPr>
              <w:t>Název</w:t>
            </w:r>
          </w:p>
        </w:tc>
        <w:tc>
          <w:tcPr>
            <w:tcW w:w="1266" w:type="dxa"/>
            <w:tcBorders>
              <w:top w:val="single" w:sz="4" w:space="0" w:color="auto"/>
              <w:left w:val="single" w:sz="6" w:space="0" w:color="000000"/>
              <w:bottom w:val="double" w:sz="4" w:space="0" w:color="auto"/>
              <w:right w:val="single" w:sz="6" w:space="0" w:color="000000"/>
            </w:tcBorders>
            <w:hideMark/>
          </w:tcPr>
          <w:p w14:paraId="5E2508EF" w14:textId="77777777" w:rsidR="00B61CFF" w:rsidRPr="001014BE" w:rsidRDefault="00B61CFF" w:rsidP="00E60250">
            <w:pPr>
              <w:pStyle w:val="Bezmezer"/>
              <w:spacing w:after="0"/>
              <w:ind w:firstLine="0"/>
              <w:jc w:val="both"/>
              <w:rPr>
                <w:b/>
                <w:bCs/>
              </w:rPr>
            </w:pPr>
            <w:r w:rsidRPr="001014BE">
              <w:rPr>
                <w:b/>
                <w:bCs/>
              </w:rPr>
              <w:t>Kategorie*</w:t>
            </w:r>
          </w:p>
        </w:tc>
        <w:tc>
          <w:tcPr>
            <w:tcW w:w="1392" w:type="dxa"/>
            <w:tcBorders>
              <w:top w:val="single" w:sz="4" w:space="0" w:color="auto"/>
              <w:left w:val="single" w:sz="6" w:space="0" w:color="000000"/>
              <w:bottom w:val="double" w:sz="4" w:space="0" w:color="auto"/>
              <w:right w:val="single" w:sz="4" w:space="0" w:color="auto"/>
            </w:tcBorders>
            <w:hideMark/>
          </w:tcPr>
          <w:p w14:paraId="4DD498BB" w14:textId="77777777" w:rsidR="00B61CFF" w:rsidRPr="001014BE" w:rsidRDefault="00B61CFF" w:rsidP="00E60250">
            <w:pPr>
              <w:pStyle w:val="Bezmezer"/>
              <w:spacing w:after="0"/>
              <w:ind w:firstLine="0"/>
              <w:jc w:val="both"/>
              <w:rPr>
                <w:b/>
                <w:bCs/>
              </w:rPr>
            </w:pPr>
            <w:r w:rsidRPr="001014BE">
              <w:rPr>
                <w:b/>
                <w:bCs/>
              </w:rPr>
              <w:t>Množství</w:t>
            </w:r>
          </w:p>
        </w:tc>
        <w:tc>
          <w:tcPr>
            <w:tcW w:w="2151" w:type="dxa"/>
            <w:tcBorders>
              <w:top w:val="single" w:sz="4" w:space="0" w:color="auto"/>
              <w:left w:val="single" w:sz="6" w:space="0" w:color="000000"/>
              <w:bottom w:val="double" w:sz="4" w:space="0" w:color="auto"/>
              <w:right w:val="single" w:sz="4" w:space="0" w:color="auto"/>
            </w:tcBorders>
            <w:hideMark/>
          </w:tcPr>
          <w:p w14:paraId="6FF42AF4" w14:textId="77777777" w:rsidR="00B61CFF" w:rsidRPr="001014BE" w:rsidRDefault="00B61CFF" w:rsidP="00E60250">
            <w:pPr>
              <w:pStyle w:val="Bezmezer"/>
              <w:spacing w:after="0"/>
              <w:ind w:firstLine="0"/>
              <w:jc w:val="both"/>
              <w:rPr>
                <w:b/>
                <w:bCs/>
              </w:rPr>
            </w:pPr>
            <w:r w:rsidRPr="001014BE">
              <w:rPr>
                <w:b/>
                <w:bCs/>
              </w:rPr>
              <w:t>Nakládání s odpadem</w:t>
            </w:r>
          </w:p>
        </w:tc>
      </w:tr>
      <w:tr w:rsidR="00B61CFF" w:rsidRPr="001014BE" w14:paraId="15C5ACC7" w14:textId="77777777" w:rsidTr="00B61CFF">
        <w:trPr>
          <w:trHeight w:val="771"/>
        </w:trPr>
        <w:tc>
          <w:tcPr>
            <w:tcW w:w="1076" w:type="dxa"/>
            <w:tcBorders>
              <w:top w:val="nil"/>
              <w:left w:val="single" w:sz="4" w:space="0" w:color="auto"/>
              <w:bottom w:val="single" w:sz="6" w:space="0" w:color="000000"/>
              <w:right w:val="single" w:sz="6" w:space="0" w:color="000000"/>
            </w:tcBorders>
            <w:hideMark/>
          </w:tcPr>
          <w:p w14:paraId="532C497E" w14:textId="77777777" w:rsidR="00B61CFF" w:rsidRPr="001014BE" w:rsidRDefault="00B61CFF" w:rsidP="00E60250">
            <w:pPr>
              <w:pStyle w:val="Bezmezer"/>
              <w:spacing w:after="0"/>
              <w:ind w:firstLine="0"/>
              <w:jc w:val="both"/>
            </w:pPr>
            <w:r w:rsidRPr="001014BE">
              <w:t>17 01 01</w:t>
            </w:r>
          </w:p>
        </w:tc>
        <w:tc>
          <w:tcPr>
            <w:tcW w:w="3670" w:type="dxa"/>
            <w:tcBorders>
              <w:top w:val="nil"/>
              <w:left w:val="single" w:sz="6" w:space="0" w:color="000000"/>
              <w:bottom w:val="single" w:sz="6" w:space="0" w:color="000000"/>
              <w:right w:val="single" w:sz="6" w:space="0" w:color="000000"/>
            </w:tcBorders>
            <w:hideMark/>
          </w:tcPr>
          <w:p w14:paraId="650C561D" w14:textId="77777777" w:rsidR="00B61CFF" w:rsidRPr="001014BE" w:rsidRDefault="00B61CFF" w:rsidP="00E60250">
            <w:pPr>
              <w:pStyle w:val="Bezmezer"/>
              <w:spacing w:after="0"/>
              <w:ind w:left="0" w:firstLine="0"/>
              <w:jc w:val="both"/>
            </w:pPr>
            <w:r w:rsidRPr="001014BE">
              <w:t>Beton</w:t>
            </w:r>
          </w:p>
        </w:tc>
        <w:tc>
          <w:tcPr>
            <w:tcW w:w="1266" w:type="dxa"/>
            <w:tcBorders>
              <w:top w:val="nil"/>
              <w:left w:val="single" w:sz="6" w:space="0" w:color="000000"/>
              <w:bottom w:val="single" w:sz="6" w:space="0" w:color="000000"/>
              <w:right w:val="single" w:sz="6" w:space="0" w:color="000000"/>
            </w:tcBorders>
            <w:hideMark/>
          </w:tcPr>
          <w:p w14:paraId="25509398" w14:textId="77777777" w:rsidR="00B61CFF" w:rsidRPr="001014BE" w:rsidRDefault="00B61CFF" w:rsidP="00E60250">
            <w:pPr>
              <w:pStyle w:val="Bezmezer"/>
              <w:spacing w:after="0"/>
              <w:ind w:firstLine="0"/>
              <w:jc w:val="both"/>
            </w:pPr>
            <w:r w:rsidRPr="001014BE">
              <w:t>Ostatní odpad</w:t>
            </w:r>
          </w:p>
        </w:tc>
        <w:tc>
          <w:tcPr>
            <w:tcW w:w="1392" w:type="dxa"/>
            <w:tcBorders>
              <w:top w:val="nil"/>
              <w:left w:val="single" w:sz="6" w:space="0" w:color="000000"/>
              <w:bottom w:val="single" w:sz="6" w:space="0" w:color="000000"/>
              <w:right w:val="single" w:sz="4" w:space="0" w:color="auto"/>
            </w:tcBorders>
            <w:hideMark/>
          </w:tcPr>
          <w:p w14:paraId="1F3AE7C4" w14:textId="1B43600E" w:rsidR="00B61CFF" w:rsidRPr="001014BE" w:rsidRDefault="00B61CFF" w:rsidP="00E60250">
            <w:pPr>
              <w:pStyle w:val="Bezmezer"/>
              <w:spacing w:after="0"/>
              <w:ind w:firstLine="0"/>
              <w:jc w:val="both"/>
            </w:pPr>
            <w:r>
              <w:t>147 t</w:t>
            </w:r>
          </w:p>
        </w:tc>
        <w:tc>
          <w:tcPr>
            <w:tcW w:w="2151" w:type="dxa"/>
            <w:tcBorders>
              <w:top w:val="nil"/>
              <w:left w:val="single" w:sz="6" w:space="0" w:color="000000"/>
              <w:bottom w:val="single" w:sz="6" w:space="0" w:color="000000"/>
              <w:right w:val="single" w:sz="4" w:space="0" w:color="auto"/>
            </w:tcBorders>
            <w:hideMark/>
          </w:tcPr>
          <w:p w14:paraId="31DA10DD" w14:textId="77777777" w:rsidR="00B61CFF" w:rsidRPr="001014BE" w:rsidRDefault="00B61CFF" w:rsidP="00E60250">
            <w:pPr>
              <w:pStyle w:val="Bezmezer"/>
              <w:spacing w:after="0"/>
              <w:ind w:firstLine="0"/>
            </w:pPr>
            <w:r w:rsidRPr="001014BE">
              <w:t>Odvoz na skládku</w:t>
            </w:r>
          </w:p>
        </w:tc>
      </w:tr>
      <w:tr w:rsidR="00B61CFF" w:rsidRPr="001014BE" w14:paraId="236FF7F8" w14:textId="77777777" w:rsidTr="00B61CFF">
        <w:trPr>
          <w:trHeight w:val="771"/>
        </w:trPr>
        <w:tc>
          <w:tcPr>
            <w:tcW w:w="1076" w:type="dxa"/>
            <w:tcBorders>
              <w:top w:val="nil"/>
              <w:left w:val="single" w:sz="4" w:space="0" w:color="auto"/>
              <w:bottom w:val="single" w:sz="6" w:space="0" w:color="000000"/>
              <w:right w:val="single" w:sz="6" w:space="0" w:color="000000"/>
            </w:tcBorders>
          </w:tcPr>
          <w:p w14:paraId="39EF3656" w14:textId="054E168E" w:rsidR="00B61CFF" w:rsidRPr="001014BE" w:rsidRDefault="00B61CFF" w:rsidP="00B61CFF">
            <w:pPr>
              <w:pStyle w:val="Bezmezer"/>
              <w:spacing w:after="0"/>
              <w:ind w:left="0" w:firstLine="0"/>
              <w:jc w:val="both"/>
            </w:pPr>
            <w:r>
              <w:t xml:space="preserve">   </w:t>
            </w:r>
            <w:r w:rsidRPr="00B61CFF">
              <w:t>17 03 01</w:t>
            </w:r>
          </w:p>
        </w:tc>
        <w:tc>
          <w:tcPr>
            <w:tcW w:w="3670" w:type="dxa"/>
            <w:tcBorders>
              <w:top w:val="nil"/>
              <w:left w:val="single" w:sz="6" w:space="0" w:color="000000"/>
              <w:bottom w:val="single" w:sz="6" w:space="0" w:color="000000"/>
              <w:right w:val="single" w:sz="6" w:space="0" w:color="000000"/>
            </w:tcBorders>
          </w:tcPr>
          <w:p w14:paraId="66CA401A" w14:textId="6DD48F4C" w:rsidR="00B61CFF" w:rsidRPr="00B61CFF" w:rsidRDefault="00B61CFF" w:rsidP="00B61CFF">
            <w:pPr>
              <w:jc w:val="both"/>
              <w:rPr>
                <w:rFonts w:asciiTheme="majorHAnsi" w:hAnsiTheme="majorHAnsi"/>
              </w:rPr>
            </w:pPr>
            <w:r w:rsidRPr="00B61CFF">
              <w:rPr>
                <w:rFonts w:asciiTheme="majorHAnsi" w:hAnsiTheme="majorHAnsi"/>
              </w:rPr>
              <w:t>Asfaltové směsi obsahující dehet</w:t>
            </w:r>
          </w:p>
          <w:p w14:paraId="29044222" w14:textId="284C0D8F" w:rsidR="00B61CFF" w:rsidRPr="001014BE" w:rsidRDefault="00B61CFF" w:rsidP="00B61CFF">
            <w:pPr>
              <w:pStyle w:val="Bezmezer"/>
              <w:spacing w:after="0"/>
              <w:ind w:left="0" w:firstLine="0"/>
              <w:jc w:val="both"/>
            </w:pPr>
          </w:p>
        </w:tc>
        <w:tc>
          <w:tcPr>
            <w:tcW w:w="1266" w:type="dxa"/>
            <w:tcBorders>
              <w:top w:val="nil"/>
              <w:left w:val="single" w:sz="6" w:space="0" w:color="000000"/>
              <w:bottom w:val="single" w:sz="6" w:space="0" w:color="000000"/>
              <w:right w:val="single" w:sz="6" w:space="0" w:color="000000"/>
            </w:tcBorders>
          </w:tcPr>
          <w:p w14:paraId="2369D15E" w14:textId="788A5FD8" w:rsidR="00B61CFF" w:rsidRPr="001014BE" w:rsidRDefault="00B61CFF" w:rsidP="00B61CFF">
            <w:pPr>
              <w:pStyle w:val="Bezmezer"/>
              <w:spacing w:after="0"/>
              <w:ind w:firstLine="0"/>
              <w:jc w:val="both"/>
            </w:pPr>
            <w:r w:rsidRPr="001014BE">
              <w:t>Ostatní odpad</w:t>
            </w:r>
          </w:p>
        </w:tc>
        <w:tc>
          <w:tcPr>
            <w:tcW w:w="1392" w:type="dxa"/>
            <w:tcBorders>
              <w:top w:val="nil"/>
              <w:left w:val="single" w:sz="6" w:space="0" w:color="000000"/>
              <w:bottom w:val="single" w:sz="6" w:space="0" w:color="000000"/>
              <w:right w:val="single" w:sz="4" w:space="0" w:color="auto"/>
            </w:tcBorders>
          </w:tcPr>
          <w:p w14:paraId="2D91D3C6" w14:textId="421D1E0E" w:rsidR="00B61CFF" w:rsidRPr="001014BE" w:rsidRDefault="00B61CFF" w:rsidP="00B61CFF">
            <w:pPr>
              <w:pStyle w:val="Bezmezer"/>
              <w:spacing w:after="0"/>
              <w:ind w:firstLine="0"/>
              <w:jc w:val="both"/>
            </w:pPr>
            <w:r>
              <w:t xml:space="preserve">140 t </w:t>
            </w:r>
          </w:p>
        </w:tc>
        <w:tc>
          <w:tcPr>
            <w:tcW w:w="2151" w:type="dxa"/>
            <w:tcBorders>
              <w:top w:val="nil"/>
              <w:left w:val="single" w:sz="6" w:space="0" w:color="000000"/>
              <w:bottom w:val="single" w:sz="6" w:space="0" w:color="000000"/>
              <w:right w:val="single" w:sz="4" w:space="0" w:color="auto"/>
            </w:tcBorders>
          </w:tcPr>
          <w:p w14:paraId="4E76177D" w14:textId="73307AE3" w:rsidR="00B61CFF" w:rsidRPr="001014BE" w:rsidRDefault="00B61CFF" w:rsidP="00B61CFF">
            <w:pPr>
              <w:pStyle w:val="Bezmezer"/>
              <w:spacing w:after="0"/>
              <w:ind w:firstLine="0"/>
            </w:pPr>
            <w:r w:rsidRPr="001014BE">
              <w:t>Odvoz na skládku</w:t>
            </w:r>
          </w:p>
        </w:tc>
      </w:tr>
      <w:tr w:rsidR="00B61CFF" w:rsidRPr="001014BE" w14:paraId="7AC79AFE" w14:textId="77777777" w:rsidTr="00B61CFF">
        <w:trPr>
          <w:trHeight w:val="771"/>
        </w:trPr>
        <w:tc>
          <w:tcPr>
            <w:tcW w:w="1076" w:type="dxa"/>
            <w:tcBorders>
              <w:top w:val="nil"/>
              <w:left w:val="single" w:sz="4" w:space="0" w:color="auto"/>
              <w:bottom w:val="single" w:sz="6" w:space="0" w:color="000000"/>
              <w:right w:val="single" w:sz="6" w:space="0" w:color="000000"/>
            </w:tcBorders>
            <w:hideMark/>
          </w:tcPr>
          <w:p w14:paraId="5B821480" w14:textId="77777777" w:rsidR="00B61CFF" w:rsidRPr="001014BE" w:rsidRDefault="00B61CFF" w:rsidP="00B61CFF">
            <w:pPr>
              <w:pStyle w:val="Bezmezer"/>
              <w:spacing w:after="0"/>
              <w:ind w:firstLine="0"/>
              <w:jc w:val="both"/>
            </w:pPr>
            <w:r w:rsidRPr="001014BE">
              <w:t>17 03 02</w:t>
            </w:r>
          </w:p>
        </w:tc>
        <w:tc>
          <w:tcPr>
            <w:tcW w:w="3670" w:type="dxa"/>
            <w:tcBorders>
              <w:top w:val="nil"/>
              <w:left w:val="single" w:sz="6" w:space="0" w:color="000000"/>
              <w:bottom w:val="single" w:sz="6" w:space="0" w:color="000000"/>
              <w:right w:val="single" w:sz="6" w:space="0" w:color="000000"/>
            </w:tcBorders>
            <w:hideMark/>
          </w:tcPr>
          <w:p w14:paraId="285953E9" w14:textId="77777777" w:rsidR="00B61CFF" w:rsidRPr="001014BE" w:rsidRDefault="00B61CFF" w:rsidP="00B61CFF">
            <w:pPr>
              <w:pStyle w:val="Bezmezer"/>
              <w:spacing w:after="0"/>
              <w:ind w:left="0" w:firstLine="0"/>
              <w:jc w:val="both"/>
            </w:pPr>
            <w:r w:rsidRPr="001014BE">
              <w:t>Asfaltové směsi neuvedené pod č. 17 03 01</w:t>
            </w:r>
          </w:p>
        </w:tc>
        <w:tc>
          <w:tcPr>
            <w:tcW w:w="1266" w:type="dxa"/>
            <w:tcBorders>
              <w:top w:val="nil"/>
              <w:left w:val="single" w:sz="6" w:space="0" w:color="000000"/>
              <w:bottom w:val="single" w:sz="6" w:space="0" w:color="000000"/>
              <w:right w:val="single" w:sz="6" w:space="0" w:color="000000"/>
            </w:tcBorders>
            <w:hideMark/>
          </w:tcPr>
          <w:p w14:paraId="05F4CA38" w14:textId="77777777" w:rsidR="00B61CFF" w:rsidRPr="001014BE" w:rsidRDefault="00B61CFF" w:rsidP="00B61CFF">
            <w:pPr>
              <w:pStyle w:val="Bezmezer"/>
              <w:spacing w:after="0"/>
              <w:ind w:firstLine="0"/>
              <w:jc w:val="both"/>
            </w:pPr>
            <w:r w:rsidRPr="001014BE">
              <w:t>Ostatní odpad</w:t>
            </w:r>
          </w:p>
        </w:tc>
        <w:tc>
          <w:tcPr>
            <w:tcW w:w="1392" w:type="dxa"/>
            <w:tcBorders>
              <w:top w:val="nil"/>
              <w:left w:val="single" w:sz="6" w:space="0" w:color="000000"/>
              <w:bottom w:val="single" w:sz="6" w:space="0" w:color="000000"/>
              <w:right w:val="single" w:sz="4" w:space="0" w:color="auto"/>
            </w:tcBorders>
            <w:hideMark/>
          </w:tcPr>
          <w:p w14:paraId="1AFE7F24" w14:textId="26768613" w:rsidR="00B61CFF" w:rsidRPr="001014BE" w:rsidRDefault="00B61CFF" w:rsidP="00B61CFF">
            <w:pPr>
              <w:pStyle w:val="Bezmezer"/>
              <w:spacing w:after="0"/>
              <w:ind w:firstLine="0"/>
              <w:jc w:val="both"/>
            </w:pPr>
            <w:r>
              <w:t>252 t</w:t>
            </w:r>
          </w:p>
        </w:tc>
        <w:tc>
          <w:tcPr>
            <w:tcW w:w="2151" w:type="dxa"/>
            <w:tcBorders>
              <w:top w:val="nil"/>
              <w:left w:val="single" w:sz="6" w:space="0" w:color="000000"/>
              <w:bottom w:val="single" w:sz="6" w:space="0" w:color="000000"/>
              <w:right w:val="single" w:sz="4" w:space="0" w:color="auto"/>
            </w:tcBorders>
            <w:hideMark/>
          </w:tcPr>
          <w:p w14:paraId="306055C8" w14:textId="77777777" w:rsidR="00B61CFF" w:rsidRPr="001014BE" w:rsidRDefault="00B61CFF" w:rsidP="00B61CFF">
            <w:pPr>
              <w:pStyle w:val="Bezmezer"/>
              <w:spacing w:after="0"/>
              <w:ind w:firstLine="0"/>
            </w:pPr>
            <w:r w:rsidRPr="001014BE">
              <w:t>Nejedná se o dopad bude předáno vlastníkovi či odkoupeno zhotovitelem</w:t>
            </w:r>
          </w:p>
        </w:tc>
      </w:tr>
      <w:tr w:rsidR="00B61CFF" w:rsidRPr="001014BE" w14:paraId="2F480462" w14:textId="77777777" w:rsidTr="00B61CFF">
        <w:trPr>
          <w:trHeight w:val="473"/>
        </w:trPr>
        <w:tc>
          <w:tcPr>
            <w:tcW w:w="1076" w:type="dxa"/>
            <w:tcBorders>
              <w:top w:val="single" w:sz="4" w:space="0" w:color="auto"/>
              <w:left w:val="single" w:sz="4" w:space="0" w:color="auto"/>
              <w:bottom w:val="single" w:sz="4" w:space="0" w:color="auto"/>
              <w:right w:val="single" w:sz="6" w:space="0" w:color="000000"/>
            </w:tcBorders>
            <w:hideMark/>
          </w:tcPr>
          <w:p w14:paraId="5691EB19" w14:textId="77777777" w:rsidR="00B61CFF" w:rsidRPr="001014BE" w:rsidRDefault="00B61CFF" w:rsidP="00B61CFF">
            <w:pPr>
              <w:pStyle w:val="Bezmezer"/>
              <w:spacing w:after="0"/>
              <w:ind w:firstLine="0"/>
              <w:jc w:val="both"/>
            </w:pPr>
            <w:r w:rsidRPr="001014BE">
              <w:lastRenderedPageBreak/>
              <w:t>17 05 04</w:t>
            </w:r>
          </w:p>
        </w:tc>
        <w:tc>
          <w:tcPr>
            <w:tcW w:w="3670" w:type="dxa"/>
            <w:tcBorders>
              <w:top w:val="single" w:sz="4" w:space="0" w:color="auto"/>
              <w:left w:val="single" w:sz="6" w:space="0" w:color="000000"/>
              <w:bottom w:val="single" w:sz="4" w:space="0" w:color="auto"/>
              <w:right w:val="single" w:sz="6" w:space="0" w:color="000000"/>
            </w:tcBorders>
            <w:hideMark/>
          </w:tcPr>
          <w:p w14:paraId="36F4FC6B" w14:textId="77777777" w:rsidR="00B61CFF" w:rsidRPr="001014BE" w:rsidRDefault="00B61CFF" w:rsidP="00B61CFF">
            <w:pPr>
              <w:pStyle w:val="Bezmezer"/>
              <w:spacing w:after="0"/>
              <w:ind w:left="0" w:firstLine="0"/>
              <w:jc w:val="both"/>
            </w:pPr>
            <w:r w:rsidRPr="001014BE">
              <w:t>Zemina a kamení neuvedené pod č. 17 05 03</w:t>
            </w:r>
          </w:p>
        </w:tc>
        <w:tc>
          <w:tcPr>
            <w:tcW w:w="1266" w:type="dxa"/>
            <w:tcBorders>
              <w:top w:val="single" w:sz="4" w:space="0" w:color="auto"/>
              <w:left w:val="single" w:sz="6" w:space="0" w:color="000000"/>
              <w:bottom w:val="single" w:sz="4" w:space="0" w:color="auto"/>
              <w:right w:val="single" w:sz="6" w:space="0" w:color="000000"/>
            </w:tcBorders>
            <w:hideMark/>
          </w:tcPr>
          <w:p w14:paraId="6F8462A5" w14:textId="77777777" w:rsidR="00B61CFF" w:rsidRPr="001014BE" w:rsidRDefault="00B61CFF" w:rsidP="00B61CFF">
            <w:pPr>
              <w:pStyle w:val="Bezmezer"/>
              <w:spacing w:after="0"/>
              <w:ind w:firstLine="0"/>
              <w:jc w:val="both"/>
            </w:pPr>
            <w:r w:rsidRPr="001014BE">
              <w:t>Ostatní odpad</w:t>
            </w:r>
          </w:p>
        </w:tc>
        <w:tc>
          <w:tcPr>
            <w:tcW w:w="1392" w:type="dxa"/>
            <w:tcBorders>
              <w:top w:val="single" w:sz="4" w:space="0" w:color="auto"/>
              <w:left w:val="single" w:sz="6" w:space="0" w:color="000000"/>
              <w:bottom w:val="single" w:sz="4" w:space="0" w:color="auto"/>
              <w:right w:val="single" w:sz="4" w:space="0" w:color="auto"/>
            </w:tcBorders>
            <w:hideMark/>
          </w:tcPr>
          <w:p w14:paraId="44C9429C" w14:textId="1C23BC57" w:rsidR="00B61CFF" w:rsidRPr="001014BE" w:rsidRDefault="00B61CFF" w:rsidP="00B61CFF">
            <w:pPr>
              <w:pStyle w:val="Bezmezer"/>
              <w:spacing w:after="0"/>
              <w:ind w:firstLine="0"/>
              <w:jc w:val="both"/>
            </w:pPr>
            <w:r>
              <w:t>561 t</w:t>
            </w:r>
          </w:p>
        </w:tc>
        <w:tc>
          <w:tcPr>
            <w:tcW w:w="2151" w:type="dxa"/>
            <w:tcBorders>
              <w:top w:val="single" w:sz="4" w:space="0" w:color="auto"/>
              <w:left w:val="single" w:sz="6" w:space="0" w:color="000000"/>
              <w:bottom w:val="single" w:sz="4" w:space="0" w:color="auto"/>
              <w:right w:val="single" w:sz="4" w:space="0" w:color="auto"/>
            </w:tcBorders>
            <w:hideMark/>
          </w:tcPr>
          <w:p w14:paraId="780D3F73" w14:textId="77777777" w:rsidR="00B61CFF" w:rsidRPr="001014BE" w:rsidRDefault="00B61CFF" w:rsidP="00B61CFF">
            <w:pPr>
              <w:pStyle w:val="Bezmezer"/>
              <w:spacing w:after="0"/>
              <w:ind w:firstLine="0"/>
            </w:pPr>
            <w:r w:rsidRPr="001014BE">
              <w:t>Odvoz na skládku / kamenivo užito do výměny podloží</w:t>
            </w:r>
          </w:p>
        </w:tc>
      </w:tr>
    </w:tbl>
    <w:p w14:paraId="78DCE2C3" w14:textId="77777777" w:rsidR="00B61CFF" w:rsidRPr="001014BE" w:rsidRDefault="00B61CFF" w:rsidP="00B61CFF">
      <w:pPr>
        <w:pStyle w:val="Bezmezer"/>
        <w:spacing w:line="276" w:lineRule="auto"/>
        <w:ind w:firstLine="709"/>
      </w:pPr>
    </w:p>
    <w:p w14:paraId="25E12E9A" w14:textId="2C025654" w:rsidR="00312A81" w:rsidRPr="001014BE" w:rsidRDefault="00312A81" w:rsidP="00312A81">
      <w:pPr>
        <w:pStyle w:val="Bezmezer"/>
        <w:spacing w:line="276" w:lineRule="auto"/>
        <w:ind w:left="0" w:firstLine="709"/>
      </w:pPr>
      <w:r w:rsidRPr="001014BE">
        <w:t>„*“ - označení nebezpečného odpadu dle katalogu odpadů</w:t>
      </w:r>
    </w:p>
    <w:p w14:paraId="4AC59852" w14:textId="5CC7DBEE" w:rsidR="00312A81" w:rsidRPr="001014BE" w:rsidRDefault="00312A81" w:rsidP="00312A81">
      <w:pPr>
        <w:pStyle w:val="Bezmezer"/>
        <w:spacing w:line="276" w:lineRule="auto"/>
        <w:ind w:left="0" w:firstLine="709"/>
      </w:pPr>
      <w:r w:rsidRPr="001014BE">
        <w:t xml:space="preserve">Budou-li odtěžené materiály vhodné pro další použití, budou použity např. pro úpravu podloží, či dosypání krajnic vozovky. Toto musí odsouhlasit investor stavby a musí o tom být učiněn zápis do stavebního deníku. </w:t>
      </w:r>
    </w:p>
    <w:p w14:paraId="042F3E78" w14:textId="77777777" w:rsidR="00FD6E0F" w:rsidRPr="00734E18" w:rsidRDefault="00FD6E0F" w:rsidP="00417146">
      <w:pPr>
        <w:pStyle w:val="Bezmezer"/>
        <w:spacing w:after="0"/>
        <w:ind w:left="0" w:firstLine="0"/>
        <w:jc w:val="center"/>
      </w:pPr>
    </w:p>
    <w:p w14:paraId="237C4196" w14:textId="77777777" w:rsidR="004975EB" w:rsidRPr="00E06DDE" w:rsidRDefault="00D81B27" w:rsidP="00FD6E0F">
      <w:pPr>
        <w:pStyle w:val="Nadpisa"/>
        <w:numPr>
          <w:ilvl w:val="0"/>
          <w:numId w:val="4"/>
        </w:numPr>
        <w:spacing w:before="120" w:after="120"/>
        <w:ind w:left="0" w:firstLine="0"/>
        <w:jc w:val="both"/>
        <w:rPr>
          <w:rFonts w:asciiTheme="majorHAnsi" w:hAnsiTheme="majorHAnsi"/>
        </w:rPr>
      </w:pPr>
      <w:r w:rsidRPr="00E06DDE">
        <w:rPr>
          <w:rFonts w:asciiTheme="majorHAnsi" w:hAnsiTheme="majorHAnsi"/>
        </w:rPr>
        <w:t>požadavky na kapacity veřejných sítí komunikačních vedení a elektronického komunikačního zařízení veřejné komunikační sítě</w:t>
      </w:r>
      <w:bookmarkEnd w:id="30"/>
    </w:p>
    <w:p w14:paraId="70ECCF9C" w14:textId="77777777" w:rsidR="001B06D8" w:rsidRPr="00E06DDE" w:rsidRDefault="00F0512E" w:rsidP="00FD6E0F">
      <w:pPr>
        <w:pStyle w:val="Bezmezer"/>
        <w:spacing w:after="0"/>
        <w:ind w:left="0" w:firstLine="709"/>
        <w:jc w:val="both"/>
      </w:pPr>
      <w:r w:rsidRPr="00E06DDE">
        <w:t>Tyto požadavky nejsou stanoveny – v</w:t>
      </w:r>
      <w:r w:rsidR="00FA1F3C" w:rsidRPr="00E06DDE">
        <w:t>iz odstavec B.1 o)</w:t>
      </w:r>
      <w:r w:rsidRPr="00E06DDE">
        <w:t>.</w:t>
      </w:r>
    </w:p>
    <w:p w14:paraId="47E595BF" w14:textId="77777777" w:rsidR="00FD6E0F" w:rsidRPr="003773BD" w:rsidRDefault="00FD6E0F" w:rsidP="00F0512E">
      <w:pPr>
        <w:pStyle w:val="Bezmezer"/>
        <w:ind w:left="0" w:firstLine="709"/>
        <w:jc w:val="both"/>
        <w:rPr>
          <w:highlight w:val="yellow"/>
        </w:rPr>
      </w:pPr>
    </w:p>
    <w:p w14:paraId="4DAEA6D0" w14:textId="77777777" w:rsidR="004975EB" w:rsidRPr="00734E18" w:rsidRDefault="00FA1F3C" w:rsidP="00FD6E0F">
      <w:pPr>
        <w:pStyle w:val="Nadpisa"/>
        <w:numPr>
          <w:ilvl w:val="0"/>
          <w:numId w:val="4"/>
        </w:numPr>
        <w:spacing w:before="120" w:after="120"/>
        <w:ind w:left="0" w:firstLine="0"/>
        <w:jc w:val="both"/>
        <w:rPr>
          <w:rFonts w:asciiTheme="majorHAnsi" w:hAnsiTheme="majorHAnsi"/>
        </w:rPr>
      </w:pPr>
      <w:bookmarkStart w:id="31" w:name="_Toc175756205"/>
      <w:r w:rsidRPr="00734E18">
        <w:rPr>
          <w:rFonts w:asciiTheme="majorHAnsi" w:hAnsiTheme="majorHAnsi"/>
        </w:rPr>
        <w:t>parametry technologie</w:t>
      </w:r>
      <w:bookmarkEnd w:id="31"/>
    </w:p>
    <w:p w14:paraId="40425F04" w14:textId="77777777" w:rsidR="00D67347" w:rsidRPr="00734E18" w:rsidRDefault="00507903" w:rsidP="00507903">
      <w:pPr>
        <w:pStyle w:val="Bezmezer"/>
        <w:ind w:left="0" w:firstLine="709"/>
        <w:jc w:val="both"/>
      </w:pPr>
      <w:r w:rsidRPr="00734E18">
        <w:t>Žádná technologie není navrhovaná.</w:t>
      </w:r>
    </w:p>
    <w:p w14:paraId="4D43F40B" w14:textId="77777777" w:rsidR="00FA1F3C" w:rsidRPr="006654F4" w:rsidRDefault="00FA1F3C" w:rsidP="00BC295D">
      <w:pPr>
        <w:pStyle w:val="Nadpis111"/>
        <w:jc w:val="both"/>
      </w:pPr>
      <w:bookmarkStart w:id="32" w:name="_Toc175756206"/>
      <w:r w:rsidRPr="006654F4">
        <w:t>Celkové řešení podmínek přístupnosti</w:t>
      </w:r>
      <w:bookmarkEnd w:id="32"/>
    </w:p>
    <w:p w14:paraId="42F630CC" w14:textId="77777777" w:rsidR="00E679D4" w:rsidRPr="006654F4" w:rsidRDefault="00FA1F3C" w:rsidP="00FD6E0F">
      <w:pPr>
        <w:pStyle w:val="Nadpisa"/>
        <w:numPr>
          <w:ilvl w:val="0"/>
          <w:numId w:val="9"/>
        </w:numPr>
        <w:spacing w:before="120" w:after="120"/>
        <w:ind w:left="0" w:firstLine="0"/>
        <w:jc w:val="both"/>
        <w:rPr>
          <w:rFonts w:asciiTheme="majorHAnsi" w:hAnsiTheme="majorHAnsi"/>
        </w:rPr>
      </w:pPr>
      <w:bookmarkStart w:id="33" w:name="_Toc175756207"/>
      <w:r w:rsidRPr="006654F4">
        <w:rPr>
          <w:rFonts w:asciiTheme="majorHAnsi" w:hAnsiTheme="majorHAnsi"/>
        </w:rPr>
        <w:t>celkové řešení přístupnosti, se specifikací jednotlivých částí, které podléhají požadavkům na přístupnost, včetně dopadů předčasného užívání a zkušebního provozu a vlivu na okolí</w:t>
      </w:r>
      <w:bookmarkEnd w:id="33"/>
    </w:p>
    <w:p w14:paraId="79BAE40A" w14:textId="77777777" w:rsidR="00FA1F3C" w:rsidRDefault="005712AE" w:rsidP="00FD6E0F">
      <w:pPr>
        <w:pStyle w:val="Bezmezer"/>
        <w:spacing w:after="0" w:line="276" w:lineRule="auto"/>
        <w:ind w:left="0" w:firstLine="709"/>
        <w:jc w:val="both"/>
      </w:pPr>
      <w:r w:rsidRPr="006654F4">
        <w:t xml:space="preserve">Stavba je přístupná </w:t>
      </w:r>
      <w:r w:rsidR="00FD18B0" w:rsidRPr="006654F4">
        <w:t>ze</w:t>
      </w:r>
      <w:r w:rsidR="006654F4" w:rsidRPr="006654F4">
        <w:t xml:space="preserve"> stávající ulice Turistická, která se nachází v městské části Brno-Medlánky na severu Brna. </w:t>
      </w:r>
      <w:r w:rsidR="00FD18B0" w:rsidRPr="006654F4">
        <w:t>Nepředpokládá se předčasné uvedení do provozu a</w:t>
      </w:r>
      <w:r w:rsidRPr="006654F4">
        <w:t xml:space="preserve"> nebude probíhat</w:t>
      </w:r>
      <w:r w:rsidR="00303C99" w:rsidRPr="006654F4">
        <w:t xml:space="preserve"> ani</w:t>
      </w:r>
      <w:r w:rsidRPr="006654F4">
        <w:t xml:space="preserve"> zkušební provoz.</w:t>
      </w:r>
    </w:p>
    <w:p w14:paraId="11CB3CFC" w14:textId="77777777" w:rsidR="00FD6E0F" w:rsidRPr="009724CB" w:rsidRDefault="00FD6E0F" w:rsidP="00FD6E0F">
      <w:pPr>
        <w:pStyle w:val="Bezmezer"/>
        <w:spacing w:line="276" w:lineRule="auto"/>
        <w:ind w:left="0" w:firstLine="709"/>
        <w:jc w:val="both"/>
      </w:pPr>
    </w:p>
    <w:p w14:paraId="3CEF5202" w14:textId="77777777" w:rsidR="00FA1F3C" w:rsidRPr="002673D9" w:rsidRDefault="00FA1F3C" w:rsidP="00FD6E0F">
      <w:pPr>
        <w:pStyle w:val="Nadpisa"/>
        <w:numPr>
          <w:ilvl w:val="0"/>
          <w:numId w:val="9"/>
        </w:numPr>
        <w:spacing w:before="120" w:after="120"/>
        <w:ind w:left="0" w:firstLine="0"/>
        <w:jc w:val="both"/>
      </w:pPr>
      <w:bookmarkStart w:id="34" w:name="_Toc175756208"/>
      <w:r w:rsidRPr="002673D9">
        <w:t xml:space="preserve">popis navržených opatření </w:t>
      </w:r>
      <w:r w:rsidR="00303C99" w:rsidRPr="002673D9">
        <w:t>–</w:t>
      </w:r>
      <w:r w:rsidRPr="002673D9">
        <w:t xml:space="preserve"> zejména přístup ke stavbě, prostory stavby a systémy určené pro užívání veřejností, zejména informační a orientační systém stavby</w:t>
      </w:r>
      <w:bookmarkEnd w:id="34"/>
    </w:p>
    <w:p w14:paraId="4429F4FD" w14:textId="650D4DC1" w:rsidR="00FD6E0F" w:rsidRDefault="005712AE" w:rsidP="00FD6E0F">
      <w:pPr>
        <w:pStyle w:val="Bezmezer"/>
        <w:spacing w:after="0" w:line="276" w:lineRule="auto"/>
        <w:ind w:left="0" w:firstLine="709"/>
        <w:jc w:val="both"/>
      </w:pPr>
      <w:bookmarkStart w:id="35" w:name="_Toc175756209"/>
      <w:r w:rsidRPr="002673D9">
        <w:t xml:space="preserve">Jedná se o stavbu </w:t>
      </w:r>
      <w:r w:rsidR="006B3538" w:rsidRPr="002673D9">
        <w:t xml:space="preserve">komunikace, </w:t>
      </w:r>
      <w:r w:rsidR="00251D96" w:rsidRPr="002673D9">
        <w:t xml:space="preserve">na které se bude provoz </w:t>
      </w:r>
      <w:r w:rsidRPr="002673D9">
        <w:t>ří</w:t>
      </w:r>
      <w:r w:rsidR="00262DAF" w:rsidRPr="002673D9">
        <w:t>dit</w:t>
      </w:r>
      <w:r w:rsidRPr="002673D9">
        <w:t xml:space="preserve"> pravidly silničního provozu na pozemních komunikacích.</w:t>
      </w:r>
    </w:p>
    <w:p w14:paraId="18A854B8" w14:textId="77777777" w:rsidR="005712AE" w:rsidRPr="002673D9" w:rsidRDefault="005712AE" w:rsidP="00FD6E0F">
      <w:pPr>
        <w:pStyle w:val="Bezmezer"/>
        <w:spacing w:line="276" w:lineRule="auto"/>
        <w:ind w:left="0" w:firstLine="709"/>
        <w:jc w:val="both"/>
      </w:pPr>
      <w:r w:rsidRPr="002673D9">
        <w:t xml:space="preserve"> </w:t>
      </w:r>
    </w:p>
    <w:p w14:paraId="0CC6E346" w14:textId="77777777" w:rsidR="00FA1F3C" w:rsidRPr="002673D9" w:rsidRDefault="00FA1F3C" w:rsidP="00FD6E0F">
      <w:pPr>
        <w:pStyle w:val="Nadpisa"/>
        <w:numPr>
          <w:ilvl w:val="0"/>
          <w:numId w:val="9"/>
        </w:numPr>
        <w:spacing w:before="120" w:after="120"/>
        <w:ind w:left="0" w:firstLine="0"/>
        <w:jc w:val="both"/>
      </w:pPr>
      <w:r w:rsidRPr="002673D9">
        <w:t>popis dopadů na přístupnost z hlediska uplatnění závažných územně technických nebo stavebně technických důvodů nebo jiných veřejných zájmů</w:t>
      </w:r>
      <w:bookmarkEnd w:id="35"/>
    </w:p>
    <w:p w14:paraId="4509B265" w14:textId="77777777" w:rsidR="00FD6E0F" w:rsidRDefault="005712AE" w:rsidP="00FD6E0F">
      <w:pPr>
        <w:pStyle w:val="Bezmezer"/>
        <w:spacing w:after="240"/>
        <w:ind w:left="0" w:firstLine="709"/>
        <w:jc w:val="both"/>
      </w:pPr>
      <w:r w:rsidRPr="002673D9">
        <w:t xml:space="preserve">Vzhledem k charakteru </w:t>
      </w:r>
      <w:bookmarkStart w:id="36" w:name="_Toc169103501"/>
      <w:r w:rsidR="00787B43" w:rsidRPr="002673D9">
        <w:t>není řešeno.</w:t>
      </w:r>
    </w:p>
    <w:p w14:paraId="200DAEDA" w14:textId="77777777" w:rsidR="00FD6E0F" w:rsidRPr="002673D9" w:rsidRDefault="00FD6E0F" w:rsidP="00787B43">
      <w:pPr>
        <w:pStyle w:val="Bezmezer"/>
        <w:ind w:left="0" w:firstLine="709"/>
        <w:jc w:val="both"/>
      </w:pPr>
    </w:p>
    <w:p w14:paraId="47F992B9" w14:textId="77777777" w:rsidR="00FA1F3C" w:rsidRPr="002673D9" w:rsidRDefault="00FA1F3C" w:rsidP="00FD6E0F">
      <w:pPr>
        <w:pStyle w:val="Nadpis111"/>
        <w:spacing w:before="120" w:after="120"/>
        <w:jc w:val="both"/>
      </w:pPr>
      <w:bookmarkStart w:id="37" w:name="_Toc175756210"/>
      <w:r w:rsidRPr="002673D9">
        <w:t>Zásady bezpečnosti při užívání stavby</w:t>
      </w:r>
      <w:bookmarkEnd w:id="37"/>
    </w:p>
    <w:p w14:paraId="4C7E9F85" w14:textId="77777777" w:rsidR="005712AE" w:rsidRDefault="005712AE" w:rsidP="00FD6E0F">
      <w:pPr>
        <w:pStyle w:val="Bezmezer"/>
        <w:spacing w:line="276" w:lineRule="auto"/>
        <w:ind w:left="0" w:firstLine="709"/>
        <w:jc w:val="both"/>
      </w:pPr>
      <w:r w:rsidRPr="002673D9">
        <w:t>Stavba je navržena a bude provedena takovým způsobem, aby při jejím užívání nebo provozu nevznikalo nepřijatelné nebezpečí nehod nebo poškození, např. uklouznutím, pádem, nárazem apod. Jsou respektovány podmínky stanovené vyhláškou o technických požadavcích na stavby. Stavba je navržena tak, aby provádění a užívání staveb nebyla ohrožena bezpečnost provozu na pozemních komunikacích. Provádění odborných prací, pro které nemá vlastník potřebnou kvalifikaci ani potřebnou techniku, zadá odborným firmám.</w:t>
      </w:r>
    </w:p>
    <w:p w14:paraId="30BA82C4" w14:textId="77777777" w:rsidR="00FD6E0F" w:rsidRPr="002673D9" w:rsidRDefault="00FD6E0F" w:rsidP="00FD6E0F">
      <w:pPr>
        <w:pStyle w:val="Bezmezer"/>
        <w:spacing w:line="276" w:lineRule="auto"/>
        <w:ind w:left="0" w:firstLine="709"/>
        <w:jc w:val="both"/>
      </w:pPr>
    </w:p>
    <w:p w14:paraId="7E375DAF" w14:textId="77777777" w:rsidR="00FA1F3C" w:rsidRPr="00FE1B82" w:rsidRDefault="00FA1F3C" w:rsidP="00BC295D">
      <w:pPr>
        <w:pStyle w:val="Nadpis111"/>
        <w:jc w:val="both"/>
      </w:pPr>
      <w:bookmarkStart w:id="38" w:name="_Toc175756211"/>
      <w:r w:rsidRPr="00FE1B82">
        <w:lastRenderedPageBreak/>
        <w:t>Základní technický popis stavebních objektů</w:t>
      </w:r>
      <w:bookmarkEnd w:id="38"/>
    </w:p>
    <w:p w14:paraId="2D120387" w14:textId="77777777" w:rsidR="00FA1F3C" w:rsidRPr="00FE1B82" w:rsidRDefault="00FA1F3C" w:rsidP="00FD6E0F">
      <w:pPr>
        <w:pStyle w:val="Nadpisa"/>
        <w:numPr>
          <w:ilvl w:val="0"/>
          <w:numId w:val="10"/>
        </w:numPr>
        <w:spacing w:before="120" w:after="120"/>
        <w:ind w:left="0" w:firstLine="0"/>
        <w:jc w:val="both"/>
        <w:rPr>
          <w:rFonts w:asciiTheme="majorHAnsi" w:hAnsiTheme="majorHAnsi" w:cstheme="majorHAnsi"/>
        </w:rPr>
      </w:pPr>
      <w:bookmarkStart w:id="39" w:name="_Toc175756212"/>
      <w:r w:rsidRPr="00FE1B82">
        <w:rPr>
          <w:rFonts w:asciiTheme="majorHAnsi" w:hAnsiTheme="majorHAnsi" w:cstheme="majorHAnsi"/>
        </w:rPr>
        <w:t>popis stávajícího stavu</w:t>
      </w:r>
      <w:bookmarkEnd w:id="39"/>
    </w:p>
    <w:p w14:paraId="271E1CC0" w14:textId="3889256B" w:rsidR="002673D9" w:rsidRDefault="00FE1B82" w:rsidP="00FD6E0F">
      <w:pPr>
        <w:spacing w:line="276" w:lineRule="auto"/>
        <w:ind w:firstLine="709"/>
        <w:rPr>
          <w:rFonts w:asciiTheme="majorHAnsi" w:hAnsiTheme="majorHAnsi" w:cstheme="majorHAnsi"/>
        </w:rPr>
      </w:pPr>
      <w:bookmarkStart w:id="40" w:name="_Hlk178075592"/>
      <w:r>
        <w:rPr>
          <w:rFonts w:asciiTheme="majorHAnsi" w:hAnsiTheme="majorHAnsi" w:cstheme="majorHAnsi"/>
        </w:rPr>
        <w:t xml:space="preserve">V současném stavu je ulice Rysova v jedné části vedena jako obousměrná komunikace a v druhé jako jednosměrná, proto je navrženo </w:t>
      </w:r>
      <w:proofErr w:type="spellStart"/>
      <w:r>
        <w:rPr>
          <w:rFonts w:asciiTheme="majorHAnsi" w:hAnsiTheme="majorHAnsi" w:cstheme="majorHAnsi"/>
        </w:rPr>
        <w:t>zjednosměrnění</w:t>
      </w:r>
      <w:proofErr w:type="spellEnd"/>
      <w:r>
        <w:rPr>
          <w:rFonts w:asciiTheme="majorHAnsi" w:hAnsiTheme="majorHAnsi" w:cstheme="majorHAnsi"/>
        </w:rPr>
        <w:t xml:space="preserve"> celé části a nejen částečně. </w:t>
      </w:r>
      <w:r w:rsidR="002673D9" w:rsidRPr="002673D9">
        <w:rPr>
          <w:rFonts w:asciiTheme="majorHAnsi" w:hAnsiTheme="majorHAnsi" w:cstheme="majorHAnsi"/>
        </w:rPr>
        <w:t xml:space="preserve">Dále v lokalitě není zajištěna potřebná potřeba parkovacích stání pro dopravu v klidu. </w:t>
      </w:r>
    </w:p>
    <w:p w14:paraId="4941A8E6" w14:textId="77777777" w:rsidR="00FD6E0F" w:rsidRPr="002673D9" w:rsidRDefault="00FD6E0F" w:rsidP="00FD6E0F">
      <w:pPr>
        <w:spacing w:line="276" w:lineRule="auto"/>
        <w:ind w:firstLine="709"/>
        <w:rPr>
          <w:rFonts w:asciiTheme="majorHAnsi" w:hAnsiTheme="majorHAnsi" w:cstheme="majorHAnsi"/>
        </w:rPr>
      </w:pPr>
    </w:p>
    <w:p w14:paraId="76F94D67" w14:textId="77777777" w:rsidR="00B85C3F" w:rsidRDefault="00A7146E" w:rsidP="00FD6E0F">
      <w:pPr>
        <w:pStyle w:val="Nadpisa"/>
        <w:numPr>
          <w:ilvl w:val="0"/>
          <w:numId w:val="10"/>
        </w:numPr>
        <w:spacing w:before="120" w:after="120"/>
        <w:ind w:left="0" w:firstLine="0"/>
        <w:jc w:val="both"/>
        <w:rPr>
          <w:rFonts w:asciiTheme="majorHAnsi" w:hAnsiTheme="majorHAnsi" w:cstheme="majorHAnsi"/>
        </w:rPr>
      </w:pPr>
      <w:bookmarkStart w:id="41" w:name="_Toc175756213"/>
      <w:bookmarkEnd w:id="40"/>
      <w:r w:rsidRPr="000B2CD3">
        <w:rPr>
          <w:rFonts w:asciiTheme="majorHAnsi" w:hAnsiTheme="majorHAnsi" w:cstheme="majorHAnsi"/>
        </w:rPr>
        <w:t>popis navrženého stavebně technického a konstrukčního řešení</w:t>
      </w:r>
      <w:bookmarkEnd w:id="41"/>
    </w:p>
    <w:p w14:paraId="157B1FCF" w14:textId="77777777" w:rsidR="00FD6E0F" w:rsidRDefault="00FD6E0F" w:rsidP="00FD6E0F">
      <w:pPr>
        <w:spacing w:line="276" w:lineRule="auto"/>
        <w:ind w:firstLine="357"/>
        <w:jc w:val="both"/>
        <w:rPr>
          <w:rStyle w:val="CharacterStyle1"/>
          <w:rFonts w:asciiTheme="majorHAnsi" w:hAnsiTheme="majorHAnsi" w:cstheme="majorHAnsi"/>
          <w:sz w:val="20"/>
          <w:szCs w:val="20"/>
        </w:rPr>
      </w:pPr>
    </w:p>
    <w:p w14:paraId="11A300BA" w14:textId="77777777" w:rsidR="00FC3749" w:rsidRPr="00CD2033" w:rsidRDefault="00FC3749" w:rsidP="00FC3749">
      <w:pPr>
        <w:pStyle w:val="Bezmezer"/>
        <w:rPr>
          <w:b/>
        </w:rPr>
      </w:pPr>
      <w:r w:rsidRPr="00FC3749">
        <w:rPr>
          <w:rFonts w:ascii="Times New Roman" w:hAnsi="Times New Roman" w:cs="Calibri"/>
          <w:b/>
        </w:rPr>
        <w:tab/>
      </w:r>
      <w:r w:rsidRPr="00CD2033">
        <w:rPr>
          <w:b/>
        </w:rPr>
        <w:t>SO101.1 – Místní komunikace</w:t>
      </w:r>
    </w:p>
    <w:p w14:paraId="355FA4A8" w14:textId="77777777" w:rsidR="00FC3749" w:rsidRPr="00B85C3F" w:rsidRDefault="00FC3749" w:rsidP="00FC3749">
      <w:pPr>
        <w:spacing w:line="276" w:lineRule="auto"/>
        <w:ind w:firstLine="470"/>
        <w:jc w:val="both"/>
        <w:rPr>
          <w:rFonts w:asciiTheme="majorHAnsi" w:hAnsiTheme="majorHAnsi" w:cstheme="majorHAnsi"/>
        </w:rPr>
      </w:pPr>
      <w:r w:rsidRPr="00B85C3F">
        <w:rPr>
          <w:rStyle w:val="CharacterStyle1"/>
          <w:rFonts w:asciiTheme="majorHAnsi" w:hAnsiTheme="majorHAnsi" w:cstheme="majorHAnsi"/>
          <w:sz w:val="20"/>
          <w:szCs w:val="20"/>
        </w:rPr>
        <w:t xml:space="preserve">Ulice Turistická bude zúžena v určitých místech stávající komunikace a budou zde navrženy parkovací stání. Celkem je navrženo na ulici Turistické 9 nových parkovacích stání, z toho je </w:t>
      </w:r>
      <w:r>
        <w:rPr>
          <w:rStyle w:val="CharacterStyle1"/>
          <w:rFonts w:asciiTheme="majorHAnsi" w:hAnsiTheme="majorHAnsi" w:cstheme="majorHAnsi"/>
          <w:sz w:val="20"/>
          <w:szCs w:val="20"/>
        </w:rPr>
        <w:t>6</w:t>
      </w:r>
      <w:r w:rsidRPr="00B85C3F">
        <w:rPr>
          <w:rStyle w:val="CharacterStyle1"/>
          <w:rFonts w:asciiTheme="majorHAnsi" w:hAnsiTheme="majorHAnsi" w:cstheme="majorHAnsi"/>
          <w:sz w:val="20"/>
          <w:szCs w:val="20"/>
        </w:rPr>
        <w:t xml:space="preserve"> kolmých a 4 podélné.</w:t>
      </w:r>
    </w:p>
    <w:p w14:paraId="313C86A4" w14:textId="77777777" w:rsidR="00FC3749" w:rsidRPr="00B85C3F" w:rsidRDefault="00FC3749" w:rsidP="00FC3749">
      <w:pPr>
        <w:spacing w:line="276" w:lineRule="auto"/>
        <w:ind w:firstLine="470"/>
        <w:jc w:val="both"/>
        <w:rPr>
          <w:rStyle w:val="CharacterStyle1"/>
          <w:rFonts w:asciiTheme="majorHAnsi" w:hAnsiTheme="majorHAnsi" w:cstheme="majorHAnsi"/>
          <w:sz w:val="20"/>
          <w:szCs w:val="20"/>
        </w:rPr>
      </w:pPr>
      <w:r w:rsidRPr="00B85C3F">
        <w:rPr>
          <w:rStyle w:val="CharacterStyle1"/>
          <w:rFonts w:asciiTheme="majorHAnsi" w:hAnsiTheme="majorHAnsi" w:cstheme="majorHAnsi"/>
          <w:sz w:val="20"/>
          <w:szCs w:val="20"/>
        </w:rPr>
        <w:t xml:space="preserve">V km 0,4225 komunikaci lemuje </w:t>
      </w:r>
      <w:r>
        <w:rPr>
          <w:rStyle w:val="CharacterStyle1"/>
          <w:rFonts w:asciiTheme="majorHAnsi" w:hAnsiTheme="majorHAnsi" w:cstheme="majorHAnsi"/>
          <w:sz w:val="20"/>
          <w:szCs w:val="20"/>
        </w:rPr>
        <w:t>6</w:t>
      </w:r>
      <w:r w:rsidRPr="00B85C3F">
        <w:rPr>
          <w:rStyle w:val="CharacterStyle1"/>
          <w:rFonts w:asciiTheme="majorHAnsi" w:hAnsiTheme="majorHAnsi" w:cstheme="majorHAnsi"/>
          <w:sz w:val="20"/>
          <w:szCs w:val="20"/>
        </w:rPr>
        <w:t xml:space="preserve"> kolmých parkovacích stání.</w:t>
      </w:r>
      <w:r>
        <w:rPr>
          <w:rStyle w:val="CharacterStyle1"/>
          <w:rFonts w:asciiTheme="majorHAnsi" w:hAnsiTheme="majorHAnsi" w:cstheme="majorHAnsi"/>
          <w:sz w:val="20"/>
          <w:szCs w:val="20"/>
        </w:rPr>
        <w:t xml:space="preserve"> Rozměry stání jsou 2,50 x 4,50m</w:t>
      </w:r>
      <w:r w:rsidRPr="00B85C3F">
        <w:rPr>
          <w:rStyle w:val="CharacterStyle1"/>
          <w:rFonts w:asciiTheme="majorHAnsi" w:hAnsiTheme="majorHAnsi" w:cstheme="majorHAnsi"/>
          <w:sz w:val="20"/>
          <w:szCs w:val="20"/>
        </w:rPr>
        <w:t xml:space="preserve"> </w:t>
      </w:r>
      <w:r>
        <w:rPr>
          <w:rStyle w:val="CharacterStyle1"/>
          <w:rFonts w:asciiTheme="majorHAnsi" w:hAnsiTheme="majorHAnsi" w:cstheme="majorHAnsi"/>
          <w:sz w:val="20"/>
          <w:szCs w:val="20"/>
        </w:rPr>
        <w:t xml:space="preserve">a </w:t>
      </w:r>
      <w:r w:rsidRPr="00B85C3F">
        <w:rPr>
          <w:rStyle w:val="CharacterStyle1"/>
          <w:rFonts w:asciiTheme="majorHAnsi" w:hAnsiTheme="majorHAnsi" w:cstheme="majorHAnsi"/>
          <w:sz w:val="20"/>
          <w:szCs w:val="20"/>
        </w:rPr>
        <w:t xml:space="preserve">krajní parkovací stání jsou rozšířeny o 0,25 m. Od komunikace jsou stání oddělena </w:t>
      </w:r>
      <w:r>
        <w:rPr>
          <w:rStyle w:val="CharacterStyle1"/>
          <w:rFonts w:asciiTheme="majorHAnsi" w:hAnsiTheme="majorHAnsi" w:cstheme="majorHAnsi"/>
          <w:sz w:val="20"/>
          <w:szCs w:val="20"/>
        </w:rPr>
        <w:t>nájezdovým</w:t>
      </w:r>
      <w:r w:rsidRPr="00B85C3F">
        <w:rPr>
          <w:rStyle w:val="CharacterStyle1"/>
          <w:rFonts w:asciiTheme="majorHAnsi" w:hAnsiTheme="majorHAnsi" w:cstheme="majorHAnsi"/>
          <w:sz w:val="20"/>
          <w:szCs w:val="20"/>
        </w:rPr>
        <w:t xml:space="preserve"> obrubní</w:t>
      </w:r>
      <w:r>
        <w:rPr>
          <w:rStyle w:val="CharacterStyle1"/>
          <w:rFonts w:asciiTheme="majorHAnsi" w:hAnsiTheme="majorHAnsi" w:cstheme="majorHAnsi"/>
          <w:sz w:val="20"/>
          <w:szCs w:val="20"/>
        </w:rPr>
        <w:t>kem 15/15 s výškou hrany 0,02</w:t>
      </w:r>
      <w:r w:rsidRPr="00B85C3F">
        <w:rPr>
          <w:rStyle w:val="CharacterStyle1"/>
          <w:rFonts w:asciiTheme="majorHAnsi" w:hAnsiTheme="majorHAnsi" w:cstheme="majorHAnsi"/>
          <w:sz w:val="20"/>
          <w:szCs w:val="20"/>
        </w:rPr>
        <w:t xml:space="preserve"> m a </w:t>
      </w:r>
      <w:r w:rsidRPr="000B2CD3">
        <w:rPr>
          <w:rStyle w:val="CharacterStyle1"/>
          <w:rFonts w:asciiTheme="majorHAnsi" w:hAnsiTheme="majorHAnsi" w:cstheme="majorHAnsi"/>
          <w:sz w:val="20"/>
          <w:szCs w:val="20"/>
        </w:rPr>
        <w:t xml:space="preserve">betonovou </w:t>
      </w:r>
      <w:proofErr w:type="spellStart"/>
      <w:r w:rsidRPr="000B2CD3">
        <w:rPr>
          <w:rStyle w:val="CharacterStyle1"/>
          <w:rFonts w:asciiTheme="majorHAnsi" w:hAnsiTheme="majorHAnsi" w:cstheme="majorHAnsi"/>
          <w:sz w:val="20"/>
          <w:szCs w:val="20"/>
        </w:rPr>
        <w:t>přídlažbou</w:t>
      </w:r>
      <w:proofErr w:type="spellEnd"/>
      <w:r w:rsidRPr="000B2CD3">
        <w:rPr>
          <w:rStyle w:val="CharacterStyle1"/>
          <w:rFonts w:asciiTheme="majorHAnsi" w:hAnsiTheme="majorHAnsi" w:cstheme="majorHAnsi"/>
          <w:sz w:val="20"/>
          <w:szCs w:val="20"/>
        </w:rPr>
        <w:t>.</w:t>
      </w:r>
      <w:r w:rsidRPr="00B85C3F">
        <w:rPr>
          <w:rStyle w:val="CharacterStyle1"/>
          <w:rFonts w:asciiTheme="majorHAnsi" w:hAnsiTheme="majorHAnsi" w:cstheme="majorHAnsi"/>
          <w:sz w:val="20"/>
          <w:szCs w:val="20"/>
        </w:rPr>
        <w:t xml:space="preserve"> </w:t>
      </w:r>
    </w:p>
    <w:p w14:paraId="7A061199" w14:textId="77777777" w:rsidR="00FC3749" w:rsidRPr="00B85C3F" w:rsidRDefault="00FC3749" w:rsidP="00FC3749">
      <w:pPr>
        <w:spacing w:line="276" w:lineRule="auto"/>
        <w:ind w:firstLine="708"/>
        <w:jc w:val="both"/>
        <w:rPr>
          <w:rStyle w:val="CharacterStyle1"/>
          <w:rFonts w:asciiTheme="majorHAnsi" w:hAnsiTheme="majorHAnsi" w:cstheme="majorHAnsi"/>
          <w:sz w:val="20"/>
          <w:szCs w:val="20"/>
        </w:rPr>
      </w:pPr>
      <w:r w:rsidRPr="00B85C3F">
        <w:rPr>
          <w:rStyle w:val="CharacterStyle1"/>
          <w:rFonts w:asciiTheme="majorHAnsi" w:hAnsiTheme="majorHAnsi" w:cstheme="majorHAnsi"/>
          <w:sz w:val="20"/>
          <w:szCs w:val="20"/>
        </w:rPr>
        <w:t>V km 0,482 se vlevo na komunikaci nacházejí 2 podélná parkovací stání a pak v km 0,516 jsou 2 parkovací stání napravo.</w:t>
      </w:r>
      <w:r>
        <w:rPr>
          <w:rStyle w:val="CharacterStyle1"/>
          <w:rFonts w:asciiTheme="majorHAnsi" w:hAnsiTheme="majorHAnsi" w:cstheme="majorHAnsi"/>
          <w:sz w:val="20"/>
          <w:szCs w:val="20"/>
        </w:rPr>
        <w:t xml:space="preserve"> Rozměry stání jsou 2,00 x 5,25 m.</w:t>
      </w:r>
      <w:r w:rsidRPr="00B85C3F">
        <w:rPr>
          <w:rStyle w:val="CharacterStyle1"/>
          <w:rFonts w:asciiTheme="majorHAnsi" w:hAnsiTheme="majorHAnsi" w:cstheme="majorHAnsi"/>
          <w:sz w:val="20"/>
          <w:szCs w:val="20"/>
        </w:rPr>
        <w:t xml:space="preserve">  </w:t>
      </w:r>
    </w:p>
    <w:p w14:paraId="55DE1A7C" w14:textId="77777777" w:rsidR="00FC3749" w:rsidRPr="00FD6E0F" w:rsidRDefault="00FC3749" w:rsidP="00FC3749">
      <w:pPr>
        <w:spacing w:line="276" w:lineRule="auto"/>
        <w:ind w:firstLine="357"/>
        <w:jc w:val="both"/>
        <w:rPr>
          <w:rStyle w:val="CharacterStyle1"/>
          <w:rFonts w:asciiTheme="majorHAnsi" w:hAnsiTheme="majorHAnsi" w:cstheme="majorHAnsi"/>
          <w:sz w:val="20"/>
          <w:szCs w:val="20"/>
        </w:rPr>
      </w:pPr>
      <w:r w:rsidRPr="00B85C3F">
        <w:rPr>
          <w:rStyle w:val="CharacterStyle1"/>
          <w:rFonts w:asciiTheme="majorHAnsi" w:hAnsiTheme="majorHAnsi" w:cstheme="majorHAnsi"/>
          <w:sz w:val="20"/>
          <w:szCs w:val="20"/>
        </w:rPr>
        <w:t xml:space="preserve">Ulice Rysova je </w:t>
      </w:r>
      <w:proofErr w:type="spellStart"/>
      <w:r w:rsidRPr="00B85C3F">
        <w:rPr>
          <w:rStyle w:val="CharacterStyle1"/>
          <w:rFonts w:asciiTheme="majorHAnsi" w:hAnsiTheme="majorHAnsi" w:cstheme="majorHAnsi"/>
          <w:sz w:val="20"/>
          <w:szCs w:val="20"/>
        </w:rPr>
        <w:t>zjednosměrněna</w:t>
      </w:r>
      <w:proofErr w:type="spellEnd"/>
      <w:r w:rsidRPr="00B85C3F">
        <w:rPr>
          <w:rStyle w:val="CharacterStyle1"/>
          <w:rFonts w:asciiTheme="majorHAnsi" w:hAnsiTheme="majorHAnsi" w:cstheme="majorHAnsi"/>
          <w:sz w:val="20"/>
          <w:szCs w:val="20"/>
        </w:rPr>
        <w:t xml:space="preserve"> a zúžena na 3,75 m.</w:t>
      </w:r>
      <w:r>
        <w:rPr>
          <w:rStyle w:val="CharacterStyle1"/>
          <w:rFonts w:asciiTheme="majorHAnsi" w:hAnsiTheme="majorHAnsi" w:cstheme="majorHAnsi"/>
          <w:sz w:val="20"/>
          <w:szCs w:val="20"/>
        </w:rPr>
        <w:t xml:space="preserve"> </w:t>
      </w:r>
      <w:r>
        <w:rPr>
          <w:rFonts w:asciiTheme="majorHAnsi" w:hAnsiTheme="majorHAnsi" w:cstheme="majorHAnsi"/>
        </w:rPr>
        <w:t>Řešená část ulice má délku 110 m, po křižovatku s ulicí Palírenská.</w:t>
      </w:r>
      <w:r w:rsidRPr="00B85C3F">
        <w:rPr>
          <w:rStyle w:val="CharacterStyle1"/>
          <w:rFonts w:asciiTheme="majorHAnsi" w:hAnsiTheme="majorHAnsi" w:cstheme="majorHAnsi"/>
          <w:sz w:val="20"/>
          <w:szCs w:val="20"/>
        </w:rPr>
        <w:t xml:space="preserve"> </w:t>
      </w:r>
      <w:r w:rsidRPr="00D23624">
        <w:rPr>
          <w:rStyle w:val="CharacterStyle1"/>
          <w:rFonts w:asciiTheme="majorHAnsi" w:hAnsiTheme="majorHAnsi" w:cstheme="majorHAnsi"/>
          <w:sz w:val="20"/>
          <w:szCs w:val="20"/>
        </w:rPr>
        <w:t>Komunikaci z jedné části lemuje původní obruba a z druhé strany se podél komunikace nachází parkovací stání, které jsou určena zejména pro klubovnu. Šikmých parkovacích stání je 19 z toho je 1 parkovací stání pro vozidla přepravující osoby pohybově postižené</w:t>
      </w:r>
      <w:r>
        <w:rPr>
          <w:rStyle w:val="CharacterStyle1"/>
          <w:rFonts w:asciiTheme="majorHAnsi" w:hAnsiTheme="majorHAnsi" w:cstheme="majorHAnsi"/>
          <w:sz w:val="20"/>
          <w:szCs w:val="20"/>
        </w:rPr>
        <w:t xml:space="preserve">. </w:t>
      </w:r>
      <w:r w:rsidRPr="00770C92">
        <w:rPr>
          <w:rStyle w:val="CharacterStyle1"/>
          <w:rFonts w:asciiTheme="majorHAnsi" w:hAnsiTheme="majorHAnsi" w:cstheme="majorHAnsi"/>
          <w:sz w:val="20"/>
          <w:szCs w:val="20"/>
        </w:rPr>
        <w:t>Stání jsou od komunikace oddělena chodníkovým obrubníkem 10/20 s výškou hrany 0,00 m a od zeleně silničním obrubníkem 15/25 s výškou hrany 0,10 m.</w:t>
      </w:r>
      <w:r w:rsidRPr="00FD6E0F">
        <w:rPr>
          <w:rStyle w:val="CharacterStyle1"/>
          <w:rFonts w:asciiTheme="majorHAnsi" w:hAnsiTheme="majorHAnsi" w:cstheme="majorHAnsi"/>
          <w:sz w:val="20"/>
          <w:szCs w:val="20"/>
        </w:rPr>
        <w:t xml:space="preserve"> Rozměry stání jsou 2,50 x 4,30 m a krajní stání jsou rozšířena o 0,25 m. Šířka stání pro vozidla přepravující osoby pohybově postižené je 3,50 m. Komunikace a parkovací stání jsou odvodněny příčným a podélným sklonem do uličních vpustí. Příčný sklon komunikace je </w:t>
      </w:r>
      <w:proofErr w:type="gramStart"/>
      <w:r w:rsidRPr="00FD6E0F">
        <w:rPr>
          <w:rStyle w:val="CharacterStyle1"/>
          <w:rFonts w:asciiTheme="majorHAnsi" w:hAnsiTheme="majorHAnsi" w:cstheme="majorHAnsi"/>
          <w:sz w:val="20"/>
          <w:szCs w:val="20"/>
        </w:rPr>
        <w:t>2,00%</w:t>
      </w:r>
      <w:proofErr w:type="gramEnd"/>
      <w:r w:rsidRPr="00FD6E0F">
        <w:rPr>
          <w:rStyle w:val="CharacterStyle1"/>
          <w:rFonts w:asciiTheme="majorHAnsi" w:hAnsiTheme="majorHAnsi" w:cstheme="majorHAnsi"/>
          <w:sz w:val="20"/>
          <w:szCs w:val="20"/>
        </w:rPr>
        <w:t xml:space="preserve"> a parkovacích stání je </w:t>
      </w:r>
      <w:proofErr w:type="gramStart"/>
      <w:r w:rsidRPr="00FD6E0F">
        <w:rPr>
          <w:rStyle w:val="CharacterStyle1"/>
          <w:rFonts w:asciiTheme="majorHAnsi" w:hAnsiTheme="majorHAnsi" w:cstheme="majorHAnsi"/>
          <w:sz w:val="20"/>
          <w:szCs w:val="20"/>
        </w:rPr>
        <w:t>0,50%</w:t>
      </w:r>
      <w:proofErr w:type="gramEnd"/>
      <w:r w:rsidRPr="00FD6E0F">
        <w:rPr>
          <w:rStyle w:val="CharacterStyle1"/>
          <w:rFonts w:asciiTheme="majorHAnsi" w:hAnsiTheme="majorHAnsi" w:cstheme="majorHAnsi"/>
          <w:sz w:val="20"/>
          <w:szCs w:val="20"/>
        </w:rPr>
        <w:t>.</w:t>
      </w:r>
    </w:p>
    <w:p w14:paraId="640539BC" w14:textId="77777777" w:rsidR="00FC3749" w:rsidRDefault="00FC3749" w:rsidP="00FC3749">
      <w:pPr>
        <w:pStyle w:val="Odstavecseseznamem"/>
        <w:tabs>
          <w:tab w:val="left" w:pos="284"/>
        </w:tabs>
        <w:spacing w:after="120"/>
        <w:ind w:left="471"/>
        <w:rPr>
          <w:rFonts w:cs="Calibri"/>
          <w:b/>
        </w:rPr>
      </w:pPr>
    </w:p>
    <w:p w14:paraId="7F878658" w14:textId="5D0A0240" w:rsidR="00FC3749" w:rsidRPr="00BA069C" w:rsidRDefault="00FC3749" w:rsidP="00FC3749">
      <w:pPr>
        <w:pStyle w:val="Odstavecseseznamem"/>
        <w:tabs>
          <w:tab w:val="left" w:pos="284"/>
        </w:tabs>
        <w:spacing w:after="120"/>
        <w:ind w:left="471"/>
        <w:rPr>
          <w:rFonts w:ascii="Calibri" w:hAnsi="Calibri" w:cs="Calibri"/>
          <w:b/>
          <w:bCs/>
          <w:sz w:val="22"/>
          <w:szCs w:val="22"/>
        </w:rPr>
      </w:pPr>
      <w:r w:rsidRPr="00FC3749">
        <w:rPr>
          <w:rFonts w:cs="Calibri"/>
          <w:b/>
        </w:rPr>
        <w:t xml:space="preserve">SO 101.2. – Účelové komunikace </w:t>
      </w:r>
    </w:p>
    <w:p w14:paraId="0D39ECDC"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Zbytkové plochy stavby budou </w:t>
      </w:r>
      <w:proofErr w:type="spellStart"/>
      <w:r w:rsidRPr="00FC3749">
        <w:rPr>
          <w:rFonts w:asciiTheme="majorHAnsi" w:hAnsiTheme="majorHAnsi" w:cstheme="majorHAnsi"/>
        </w:rPr>
        <w:t>ohumusovány</w:t>
      </w:r>
      <w:proofErr w:type="spellEnd"/>
      <w:r w:rsidRPr="00FC3749">
        <w:rPr>
          <w:rFonts w:asciiTheme="majorHAnsi" w:hAnsiTheme="majorHAnsi" w:cstheme="majorHAnsi"/>
        </w:rPr>
        <w:t xml:space="preserve"> a zatravněny. </w:t>
      </w:r>
      <w:proofErr w:type="spellStart"/>
      <w:r w:rsidRPr="00FC3749">
        <w:rPr>
          <w:rFonts w:asciiTheme="majorHAnsi" w:hAnsiTheme="majorHAnsi" w:cstheme="majorHAnsi"/>
        </w:rPr>
        <w:t>Ohmusování</w:t>
      </w:r>
      <w:proofErr w:type="spellEnd"/>
      <w:r w:rsidRPr="00FC3749">
        <w:rPr>
          <w:rFonts w:asciiTheme="majorHAnsi" w:hAnsiTheme="majorHAnsi" w:cstheme="majorHAnsi"/>
        </w:rPr>
        <w:t xml:space="preserve"> bude realizováno v tloušťce </w:t>
      </w:r>
      <w:proofErr w:type="gramStart"/>
      <w:r w:rsidRPr="00FC3749">
        <w:rPr>
          <w:rFonts w:asciiTheme="majorHAnsi" w:hAnsiTheme="majorHAnsi" w:cstheme="majorHAnsi"/>
        </w:rPr>
        <w:t>15cm</w:t>
      </w:r>
      <w:proofErr w:type="gramEnd"/>
      <w:r w:rsidRPr="00FC3749">
        <w:rPr>
          <w:rFonts w:asciiTheme="majorHAnsi" w:hAnsiTheme="majorHAnsi" w:cstheme="majorHAnsi"/>
        </w:rPr>
        <w:t xml:space="preserve">.  </w:t>
      </w:r>
    </w:p>
    <w:p w14:paraId="7B1BCDB6" w14:textId="77777777" w:rsidR="00FC3749" w:rsidRPr="00FD6E0F" w:rsidRDefault="00FC3749" w:rsidP="00FD6E0F">
      <w:pPr>
        <w:spacing w:line="276" w:lineRule="auto"/>
        <w:ind w:firstLine="357"/>
        <w:jc w:val="both"/>
        <w:rPr>
          <w:rStyle w:val="CharacterStyle1"/>
          <w:rFonts w:asciiTheme="majorHAnsi" w:hAnsiTheme="majorHAnsi" w:cstheme="majorHAnsi"/>
          <w:sz w:val="20"/>
          <w:szCs w:val="20"/>
        </w:rPr>
      </w:pPr>
    </w:p>
    <w:p w14:paraId="2F8015C0" w14:textId="77777777" w:rsidR="00A7146E" w:rsidRPr="00FE1B82" w:rsidRDefault="00A7146E" w:rsidP="00FD6E0F">
      <w:pPr>
        <w:pStyle w:val="Nadpisa"/>
        <w:numPr>
          <w:ilvl w:val="0"/>
          <w:numId w:val="10"/>
        </w:numPr>
        <w:spacing w:before="120" w:after="120"/>
        <w:ind w:left="0" w:firstLine="0"/>
        <w:jc w:val="both"/>
        <w:rPr>
          <w:rFonts w:asciiTheme="majorHAnsi" w:hAnsiTheme="majorHAnsi" w:cstheme="majorHAnsi"/>
        </w:rPr>
      </w:pPr>
      <w:bookmarkStart w:id="42" w:name="_Toc175756214"/>
      <w:r w:rsidRPr="00FE1B82">
        <w:rPr>
          <w:rFonts w:asciiTheme="majorHAnsi" w:hAnsiTheme="majorHAnsi" w:cstheme="majorHAnsi"/>
        </w:rPr>
        <w:t>popis navrženého řešení vodního díla s ohledem na jeho charakter a účel, návrhová kapacita, kategorizace vodního díla pro potřeby technickobezpečnostního dohledu apod.</w:t>
      </w:r>
      <w:bookmarkEnd w:id="42"/>
    </w:p>
    <w:p w14:paraId="5FCF4083" w14:textId="77777777" w:rsidR="00103457" w:rsidRDefault="00A1264F" w:rsidP="00FD6E0F">
      <w:pPr>
        <w:pStyle w:val="Bezmezer"/>
        <w:spacing w:line="276" w:lineRule="auto"/>
        <w:ind w:left="0" w:firstLine="709"/>
        <w:jc w:val="both"/>
      </w:pPr>
      <w:r w:rsidRPr="00FE1B82">
        <w:t>Součástí stavby není vodní dílo.</w:t>
      </w:r>
    </w:p>
    <w:p w14:paraId="2CEAD2A8" w14:textId="77777777" w:rsidR="00103457" w:rsidRPr="00FE1B82" w:rsidRDefault="00A7146E" w:rsidP="00BC295D">
      <w:pPr>
        <w:pStyle w:val="Nadpis111"/>
        <w:jc w:val="both"/>
      </w:pPr>
      <w:bookmarkStart w:id="43" w:name="_Toc175756215"/>
      <w:r w:rsidRPr="00FE1B82">
        <w:t xml:space="preserve">Technologické řešení </w:t>
      </w:r>
      <w:r w:rsidR="00634A14" w:rsidRPr="00FE1B82">
        <w:t>–</w:t>
      </w:r>
      <w:r w:rsidRPr="00FE1B82">
        <w:t xml:space="preserve"> základní popis technických a technologických objektů a zařízení</w:t>
      </w:r>
      <w:bookmarkEnd w:id="43"/>
    </w:p>
    <w:p w14:paraId="47A0548B" w14:textId="77777777" w:rsidR="00A7146E" w:rsidRPr="00FE1B82" w:rsidRDefault="00A7146E" w:rsidP="00FD6E0F">
      <w:pPr>
        <w:pStyle w:val="Nadpisa"/>
        <w:numPr>
          <w:ilvl w:val="0"/>
          <w:numId w:val="11"/>
        </w:numPr>
        <w:spacing w:before="120" w:after="120"/>
        <w:ind w:left="0" w:firstLine="0"/>
        <w:jc w:val="both"/>
        <w:rPr>
          <w:rFonts w:asciiTheme="majorHAnsi" w:hAnsiTheme="majorHAnsi" w:cstheme="majorHAnsi"/>
        </w:rPr>
      </w:pPr>
      <w:bookmarkStart w:id="44" w:name="_Toc175756216"/>
      <w:r w:rsidRPr="00FE1B82">
        <w:rPr>
          <w:rFonts w:asciiTheme="majorHAnsi" w:hAnsiTheme="majorHAnsi" w:cstheme="majorHAnsi"/>
        </w:rPr>
        <w:t>popis stávajícího stavu</w:t>
      </w:r>
      <w:bookmarkEnd w:id="44"/>
    </w:p>
    <w:p w14:paraId="6CD82658" w14:textId="77777777" w:rsidR="00103457" w:rsidRDefault="0073227A" w:rsidP="00FD6E0F">
      <w:pPr>
        <w:pStyle w:val="Bezmezer"/>
        <w:spacing w:after="0" w:line="276" w:lineRule="auto"/>
        <w:ind w:left="0" w:firstLine="709"/>
        <w:jc w:val="both"/>
      </w:pPr>
      <w:r w:rsidRPr="00FE1B82">
        <w:t>V místě stavby se nenachází žádné technologické zařízení.</w:t>
      </w:r>
    </w:p>
    <w:p w14:paraId="3B43F39B" w14:textId="77777777" w:rsidR="00FD6E0F" w:rsidRPr="00FE1B82" w:rsidRDefault="00FD6E0F" w:rsidP="00FD6E0F">
      <w:pPr>
        <w:pStyle w:val="Bezmezer"/>
        <w:spacing w:line="276" w:lineRule="auto"/>
        <w:ind w:left="0" w:firstLine="709"/>
        <w:jc w:val="both"/>
      </w:pPr>
    </w:p>
    <w:p w14:paraId="38E5620B" w14:textId="77777777" w:rsidR="00EA2B96" w:rsidRPr="00FE1B82" w:rsidRDefault="00EA2B96" w:rsidP="00FD6E0F">
      <w:pPr>
        <w:pStyle w:val="Nadpisa"/>
        <w:numPr>
          <w:ilvl w:val="0"/>
          <w:numId w:val="4"/>
        </w:numPr>
        <w:spacing w:before="120" w:after="120"/>
        <w:ind w:left="0" w:firstLine="0"/>
        <w:jc w:val="both"/>
      </w:pPr>
      <w:bookmarkStart w:id="45" w:name="_Toc175756217"/>
      <w:r w:rsidRPr="00FE1B82">
        <w:t>popis navrženého řešení</w:t>
      </w:r>
      <w:bookmarkEnd w:id="45"/>
    </w:p>
    <w:p w14:paraId="52EF0694" w14:textId="77777777" w:rsidR="00103457" w:rsidRDefault="00676BD4" w:rsidP="00FD6E0F">
      <w:pPr>
        <w:pStyle w:val="Bezmezer"/>
        <w:spacing w:after="0" w:line="276" w:lineRule="auto"/>
        <w:ind w:left="0" w:firstLine="709"/>
        <w:jc w:val="both"/>
      </w:pPr>
      <w:r w:rsidRPr="00FE1B82">
        <w:t>Žádné t</w:t>
      </w:r>
      <w:r w:rsidR="0073227A" w:rsidRPr="00FE1B82">
        <w:t>echnologické zařízení není navrženo.</w:t>
      </w:r>
    </w:p>
    <w:p w14:paraId="36DC39A7" w14:textId="77777777" w:rsidR="00FD6E0F" w:rsidRPr="00FE1B82" w:rsidRDefault="00FD6E0F" w:rsidP="00FD6E0F">
      <w:pPr>
        <w:pStyle w:val="Bezmezer"/>
        <w:spacing w:line="276" w:lineRule="auto"/>
        <w:ind w:left="0" w:firstLine="709"/>
        <w:jc w:val="both"/>
      </w:pPr>
    </w:p>
    <w:p w14:paraId="399C85FF" w14:textId="77777777" w:rsidR="00103457" w:rsidRPr="00FE1B82" w:rsidRDefault="00EA2B96" w:rsidP="00FD6E0F">
      <w:pPr>
        <w:pStyle w:val="Nadpisa"/>
        <w:numPr>
          <w:ilvl w:val="0"/>
          <w:numId w:val="4"/>
        </w:numPr>
        <w:spacing w:before="120" w:after="120"/>
        <w:ind w:left="0" w:firstLine="0"/>
        <w:jc w:val="both"/>
      </w:pPr>
      <w:bookmarkStart w:id="46" w:name="_Toc175756218"/>
      <w:r w:rsidRPr="00FE1B82">
        <w:t>energetické výpočty</w:t>
      </w:r>
      <w:bookmarkEnd w:id="46"/>
    </w:p>
    <w:p w14:paraId="44CD68AB" w14:textId="77777777" w:rsidR="00103457" w:rsidRDefault="00676BD4" w:rsidP="00FD6E0F">
      <w:pPr>
        <w:pStyle w:val="Bezmezer"/>
        <w:spacing w:after="0" w:line="276" w:lineRule="auto"/>
        <w:ind w:left="0" w:firstLine="709"/>
        <w:jc w:val="both"/>
      </w:pPr>
      <w:r w:rsidRPr="00FE1B82">
        <w:t>Vzhledem k výše uvedenému n</w:t>
      </w:r>
      <w:r w:rsidR="0073227A" w:rsidRPr="00FE1B82">
        <w:t xml:space="preserve">ení třeba </w:t>
      </w:r>
      <w:r w:rsidRPr="00FE1B82">
        <w:t xml:space="preserve">energetické výpočty </w:t>
      </w:r>
      <w:r w:rsidR="0073227A" w:rsidRPr="00FE1B82">
        <w:t>řešit.</w:t>
      </w:r>
    </w:p>
    <w:p w14:paraId="17354A94" w14:textId="77777777" w:rsidR="00FD6E0F" w:rsidRPr="00FE1B82" w:rsidRDefault="00FD6E0F" w:rsidP="00FD6E0F">
      <w:pPr>
        <w:pStyle w:val="Bezmezer"/>
        <w:spacing w:line="276" w:lineRule="auto"/>
        <w:ind w:left="0" w:firstLine="709"/>
        <w:jc w:val="both"/>
      </w:pPr>
    </w:p>
    <w:p w14:paraId="727ADD2A" w14:textId="77777777" w:rsidR="00103457" w:rsidRPr="00FE1B82" w:rsidRDefault="00EA2B96" w:rsidP="00FD6E0F">
      <w:pPr>
        <w:pStyle w:val="Nadpisa"/>
        <w:numPr>
          <w:ilvl w:val="0"/>
          <w:numId w:val="4"/>
        </w:numPr>
        <w:spacing w:before="120" w:after="120"/>
        <w:ind w:left="0" w:firstLine="0"/>
        <w:jc w:val="both"/>
      </w:pPr>
      <w:bookmarkStart w:id="47" w:name="_Toc175756219"/>
      <w:r w:rsidRPr="00FE1B82">
        <w:lastRenderedPageBreak/>
        <w:t xml:space="preserve">u staveb technické infrastruktury </w:t>
      </w:r>
      <w:r w:rsidR="00CB0B58" w:rsidRPr="00FE1B82">
        <w:t xml:space="preserve">– </w:t>
      </w:r>
      <w:r w:rsidRPr="00FE1B82">
        <w:t>popis navrženého řešení zařízení, potřeby a spotřeby rozhodujících médií</w:t>
      </w:r>
      <w:bookmarkEnd w:id="47"/>
    </w:p>
    <w:p w14:paraId="6E838672" w14:textId="77777777" w:rsidR="00FD6E0F" w:rsidRPr="00FE1B82" w:rsidRDefault="00165B21" w:rsidP="00E8012B">
      <w:pPr>
        <w:pStyle w:val="Bezmezer"/>
        <w:spacing w:after="0" w:line="276" w:lineRule="auto"/>
        <w:ind w:left="0" w:firstLine="709"/>
        <w:jc w:val="both"/>
      </w:pPr>
      <w:r w:rsidRPr="00FE1B82">
        <w:t>Tato zařízení nejsou součástí stavby.</w:t>
      </w:r>
    </w:p>
    <w:p w14:paraId="46C9BCB9" w14:textId="77777777" w:rsidR="00EA2B96" w:rsidRPr="00FE1B82" w:rsidRDefault="00EA2B96" w:rsidP="00BC295D">
      <w:pPr>
        <w:pStyle w:val="Nadpis111"/>
        <w:jc w:val="both"/>
        <w:rPr>
          <w:bCs/>
        </w:rPr>
      </w:pPr>
      <w:bookmarkStart w:id="48" w:name="_Toc175756220"/>
      <w:r w:rsidRPr="00FE1B82">
        <w:rPr>
          <w:bCs/>
        </w:rPr>
        <w:t>Zásady požární bezpečnosti</w:t>
      </w:r>
      <w:bookmarkEnd w:id="48"/>
    </w:p>
    <w:p w14:paraId="4459E20B" w14:textId="77777777" w:rsidR="005C25EF" w:rsidRDefault="005C25EF" w:rsidP="00FD6E0F">
      <w:pPr>
        <w:pStyle w:val="Bezmezer"/>
        <w:spacing w:line="276" w:lineRule="auto"/>
        <w:ind w:left="0" w:firstLine="709"/>
        <w:jc w:val="both"/>
      </w:pPr>
      <w:r w:rsidRPr="00FE1B82">
        <w:t>Vzhledem k charakteru stavby není třeba řešit.</w:t>
      </w:r>
    </w:p>
    <w:p w14:paraId="47419BDC" w14:textId="77777777" w:rsidR="00FD6E0F" w:rsidRPr="00FE1B82" w:rsidRDefault="00FD6E0F" w:rsidP="00FD6E0F">
      <w:pPr>
        <w:pStyle w:val="Bezmezer"/>
        <w:spacing w:line="276" w:lineRule="auto"/>
        <w:ind w:left="0" w:firstLine="709"/>
        <w:jc w:val="both"/>
      </w:pPr>
    </w:p>
    <w:p w14:paraId="3B0514EC" w14:textId="77777777" w:rsidR="00EA2B96" w:rsidRPr="00DD5B12" w:rsidRDefault="00EA2B96" w:rsidP="00FD6E0F">
      <w:pPr>
        <w:pStyle w:val="Nadpisa"/>
        <w:numPr>
          <w:ilvl w:val="0"/>
          <w:numId w:val="12"/>
        </w:numPr>
        <w:spacing w:before="120" w:after="120"/>
        <w:ind w:left="0" w:firstLine="0"/>
        <w:jc w:val="both"/>
        <w:rPr>
          <w:rFonts w:asciiTheme="majorHAnsi" w:hAnsiTheme="majorHAnsi" w:cstheme="majorHAnsi"/>
        </w:rPr>
      </w:pPr>
      <w:bookmarkStart w:id="49" w:name="_Toc175756221"/>
      <w:r w:rsidRPr="00DD5B12">
        <w:rPr>
          <w:rFonts w:asciiTheme="majorHAnsi" w:hAnsiTheme="majorHAnsi" w:cstheme="majorHAnsi"/>
        </w:rPr>
        <w:t>výška stavby, zastavěná plocha, počet podlaží, počet osob, pro který je stavba určena, nebo jiný parametr stavby, zejména světlá výška podlaží nebo délka tunelu apod</w:t>
      </w:r>
      <w:bookmarkEnd w:id="49"/>
    </w:p>
    <w:p w14:paraId="4D007EF2" w14:textId="77777777" w:rsidR="00B871A5" w:rsidRDefault="00B871A5" w:rsidP="00FD6E0F">
      <w:pPr>
        <w:pStyle w:val="Bezmezer"/>
        <w:spacing w:after="0" w:line="276" w:lineRule="auto"/>
        <w:ind w:left="0" w:firstLine="709"/>
        <w:jc w:val="both"/>
      </w:pPr>
      <w:r w:rsidRPr="00DD5B12">
        <w:t>Vzhledem k charakteru stavby není třeba řešit.</w:t>
      </w:r>
    </w:p>
    <w:p w14:paraId="2712E242" w14:textId="77777777" w:rsidR="00FD6E0F" w:rsidRPr="00DD5B12" w:rsidRDefault="00FD6E0F" w:rsidP="00FD6E0F">
      <w:pPr>
        <w:pStyle w:val="Bezmezer"/>
        <w:spacing w:line="276" w:lineRule="auto"/>
        <w:ind w:left="0" w:firstLine="709"/>
        <w:jc w:val="both"/>
      </w:pPr>
    </w:p>
    <w:p w14:paraId="1A7EB760" w14:textId="77777777" w:rsidR="00EA2B96" w:rsidRPr="00DD5B12" w:rsidRDefault="00EA2B96" w:rsidP="00FD6E0F">
      <w:pPr>
        <w:pStyle w:val="Nadpisa"/>
        <w:numPr>
          <w:ilvl w:val="0"/>
          <w:numId w:val="4"/>
        </w:numPr>
        <w:spacing w:before="120" w:after="120"/>
        <w:ind w:left="0" w:firstLine="0"/>
        <w:jc w:val="both"/>
        <w:rPr>
          <w:rFonts w:asciiTheme="majorHAnsi" w:hAnsiTheme="majorHAnsi" w:cstheme="majorHAnsi"/>
        </w:rPr>
      </w:pPr>
      <w:bookmarkStart w:id="50" w:name="_Toc175756222"/>
      <w:r w:rsidRPr="00DD5B12">
        <w:rPr>
          <w:rFonts w:asciiTheme="majorHAnsi" w:hAnsiTheme="majorHAnsi" w:cstheme="majorHAnsi"/>
        </w:rPr>
        <w:t xml:space="preserve">kritéria </w:t>
      </w:r>
      <w:r w:rsidR="00B871A5" w:rsidRPr="00DD5B12">
        <w:rPr>
          <w:rFonts w:asciiTheme="majorHAnsi" w:hAnsiTheme="majorHAnsi" w:cstheme="majorHAnsi"/>
        </w:rPr>
        <w:t xml:space="preserve">– </w:t>
      </w:r>
      <w:r w:rsidRPr="00DD5B12">
        <w:rPr>
          <w:rFonts w:asciiTheme="majorHAnsi" w:hAnsiTheme="majorHAnsi" w:cstheme="majorHAnsi"/>
        </w:rPr>
        <w:t>třída využití, přítomnost nebezpečných látek nebo jiných rizikových faktorů, prohlášení stavby za kulturní památku</w:t>
      </w:r>
      <w:bookmarkEnd w:id="50"/>
    </w:p>
    <w:p w14:paraId="0A4D9699" w14:textId="77777777" w:rsidR="005C25EF" w:rsidRDefault="000C5705" w:rsidP="00FD6E0F">
      <w:pPr>
        <w:pStyle w:val="Bezmezer"/>
        <w:spacing w:after="0" w:line="276" w:lineRule="auto"/>
        <w:ind w:left="0" w:firstLine="709"/>
        <w:jc w:val="both"/>
      </w:pPr>
      <w:r w:rsidRPr="00DD5B12">
        <w:t>Přítomnost nebezpečných látek není známa</w:t>
      </w:r>
      <w:r w:rsidR="003358DC" w:rsidRPr="00DD5B12">
        <w:t>, stavba nebude prohlášena kulturní památkou.</w:t>
      </w:r>
      <w:r w:rsidRPr="00DD5B12">
        <w:t xml:space="preserve"> </w:t>
      </w:r>
    </w:p>
    <w:p w14:paraId="5D973250" w14:textId="77777777" w:rsidR="00FD6E0F" w:rsidRPr="00DD5B12" w:rsidRDefault="00FD6E0F" w:rsidP="00FD6E0F">
      <w:pPr>
        <w:pStyle w:val="Bezmezer"/>
        <w:spacing w:line="276" w:lineRule="auto"/>
        <w:ind w:left="0" w:firstLine="709"/>
        <w:jc w:val="both"/>
      </w:pPr>
    </w:p>
    <w:p w14:paraId="0C7212E3" w14:textId="77777777" w:rsidR="00EA2B96" w:rsidRPr="00DD5B12" w:rsidRDefault="00EA2B96" w:rsidP="00FD6E0F">
      <w:pPr>
        <w:pStyle w:val="Nadpis111"/>
        <w:jc w:val="both"/>
      </w:pPr>
      <w:bookmarkStart w:id="51" w:name="_Toc175756223"/>
      <w:r w:rsidRPr="00DD5B12">
        <w:t>Úspora energie a tepelná ochrana budovy</w:t>
      </w:r>
      <w:bookmarkEnd w:id="51"/>
    </w:p>
    <w:p w14:paraId="0F4B508E" w14:textId="77777777" w:rsidR="005C25EF" w:rsidRPr="00DD5B12" w:rsidRDefault="000C5705" w:rsidP="00FD6E0F">
      <w:pPr>
        <w:pStyle w:val="Bezmezer"/>
        <w:spacing w:line="276" w:lineRule="auto"/>
        <w:ind w:left="0" w:firstLine="709"/>
        <w:jc w:val="both"/>
      </w:pPr>
      <w:r w:rsidRPr="00DD5B12">
        <w:t>Vzhledem k charakteru stavby není třeba řešit.</w:t>
      </w:r>
    </w:p>
    <w:p w14:paraId="575E1301" w14:textId="77777777" w:rsidR="00EA2B96" w:rsidRPr="00FE1B82" w:rsidRDefault="00EA2B96" w:rsidP="00FD6E0F">
      <w:pPr>
        <w:pStyle w:val="Nadpis111"/>
        <w:spacing w:after="120"/>
        <w:jc w:val="both"/>
      </w:pPr>
      <w:bookmarkStart w:id="52" w:name="_Toc175756224"/>
      <w:r w:rsidRPr="00FE1B82">
        <w:t>Hygienické požadavky na stavbu, požadavky na pracovní a komunální prostředí</w:t>
      </w:r>
      <w:bookmarkEnd w:id="52"/>
    </w:p>
    <w:p w14:paraId="4F0BE8C6" w14:textId="77777777" w:rsidR="000C5705" w:rsidRPr="00FE1B82" w:rsidRDefault="000C5705" w:rsidP="00FD6E0F">
      <w:pPr>
        <w:pStyle w:val="Bezmezer"/>
        <w:spacing w:after="0" w:line="276" w:lineRule="auto"/>
        <w:ind w:left="0" w:firstLine="709"/>
        <w:jc w:val="both"/>
      </w:pPr>
      <w:r w:rsidRPr="00FE1B82">
        <w:t>Jedná se o stavbu bez záporného vlivu na životní prostředí</w:t>
      </w:r>
      <w:r w:rsidR="00EB4181" w:rsidRPr="00FE1B82">
        <w:t>, v</w:t>
      </w:r>
      <w:r w:rsidRPr="00FE1B82">
        <w:t>zhledem k</w:t>
      </w:r>
      <w:r w:rsidR="00EB4181" w:rsidRPr="00FE1B82">
        <w:t xml:space="preserve"> jejímu </w:t>
      </w:r>
      <w:r w:rsidRPr="00FE1B82">
        <w:t>charakteru nedojde ke zhoršení životního prostředí. Stavební konstrukce jsou navrženy z běžných materiálů a konstrukcí.</w:t>
      </w:r>
      <w:r w:rsidR="00EB4181" w:rsidRPr="00FE1B82">
        <w:t xml:space="preserve"> </w:t>
      </w:r>
      <w:r w:rsidRPr="00FE1B82">
        <w:t xml:space="preserve">Vlastní výstavba objektů nebude mít velký vliv na narušení pohody v jejím okolí, ale vzhledem k zvětšenému provozu dopravních a stavebních prostředků může nastat během výstavby krátkodobé zvýšení hlučnosti a prašnosti. Dodavatel učiní patřičná opatření, aby prašnost </w:t>
      </w:r>
      <w:r w:rsidR="00EB4181" w:rsidRPr="00FE1B82">
        <w:t xml:space="preserve">i hluk </w:t>
      </w:r>
      <w:r w:rsidRPr="00FE1B82">
        <w:t>po dobu výstavby byl</w:t>
      </w:r>
      <w:r w:rsidR="00EB4181" w:rsidRPr="00FE1B82">
        <w:t>y</w:t>
      </w:r>
      <w:r w:rsidRPr="00FE1B82">
        <w:t xml:space="preserve"> minimalizován</w:t>
      </w:r>
      <w:r w:rsidR="00EB4181" w:rsidRPr="00FE1B82">
        <w:t>y</w:t>
      </w:r>
      <w:r w:rsidRPr="00FE1B82">
        <w:t>.</w:t>
      </w:r>
      <w:r w:rsidR="00EB4181" w:rsidRPr="00FE1B82">
        <w:t xml:space="preserve"> </w:t>
      </w:r>
      <w:r w:rsidRPr="00FE1B82">
        <w:t>Po výstavbě nedojde v okolní obytné zástavbě k významným změnám ohledně zatížení prašností. Změna v imisní situaci po uvedení stavby do provozu bude pro okolní obytnou zástavbu málo významná a bude mít pouze lokální charakter.</w:t>
      </w:r>
      <w:r w:rsidR="00EB4181" w:rsidRPr="00FE1B82">
        <w:t xml:space="preserve"> </w:t>
      </w:r>
      <w:r w:rsidRPr="00FE1B82">
        <w:t>V zájmovém územ</w:t>
      </w:r>
      <w:r w:rsidR="00FE1B82" w:rsidRPr="00FE1B82">
        <w:t>í nedojde k významným změnám v e</w:t>
      </w:r>
      <w:r w:rsidRPr="00FE1B82">
        <w:t>misním zatížení.</w:t>
      </w:r>
    </w:p>
    <w:p w14:paraId="16EDE4D9" w14:textId="77777777" w:rsidR="00EB4181" w:rsidRPr="00FE1B82" w:rsidRDefault="000C5705" w:rsidP="00FD6E0F">
      <w:pPr>
        <w:pStyle w:val="Bezmezer"/>
        <w:spacing w:after="0" w:line="276" w:lineRule="auto"/>
        <w:ind w:left="0" w:firstLine="709"/>
        <w:jc w:val="both"/>
      </w:pPr>
      <w:r w:rsidRPr="00FE1B82">
        <w:t>Realizací stavby nevzniknou plošné zdroje znečišťování ovzduší</w:t>
      </w:r>
      <w:r w:rsidR="00EB4181" w:rsidRPr="00FE1B82">
        <w:t xml:space="preserve">. </w:t>
      </w:r>
      <w:r w:rsidRPr="00FE1B82">
        <w:t>Znečištění ovzduší vyvolané provozem stavby (bodové a liniové zdroje) je nepodstatné, zapáchající složky se nebudou vyskytovat.</w:t>
      </w:r>
      <w:r w:rsidR="00EB4181" w:rsidRPr="00FE1B82">
        <w:t xml:space="preserve"> </w:t>
      </w:r>
      <w:r w:rsidRPr="00FE1B82">
        <w:t>Hluková situace se po zprovoznění výstavby významně nezmění.</w:t>
      </w:r>
      <w:r w:rsidR="00EB4181" w:rsidRPr="00FE1B82">
        <w:t xml:space="preserve"> </w:t>
      </w:r>
      <w:r w:rsidRPr="00FE1B82">
        <w:t>Negativní vlivy na ostatní fyzikální nebo biologické faktory (vibrace, záření elektromagnetické nebo radioaktivní apod.) jsou vzhledem k absenci zdrojů těchto vlivů vyloučeny.</w:t>
      </w:r>
      <w:r w:rsidR="00EB4181" w:rsidRPr="00FE1B82">
        <w:t xml:space="preserve"> </w:t>
      </w:r>
      <w:r w:rsidRPr="00FE1B82">
        <w:t>Vliv na kvalitu povrchové</w:t>
      </w:r>
      <w:r w:rsidR="00EB4181" w:rsidRPr="00FE1B82">
        <w:t xml:space="preserve"> ani podzemní </w:t>
      </w:r>
      <w:r w:rsidRPr="00FE1B82">
        <w:t xml:space="preserve">vody </w:t>
      </w:r>
      <w:r w:rsidR="00EB4181" w:rsidRPr="00FE1B82">
        <w:t>nelze</w:t>
      </w:r>
      <w:r w:rsidRPr="00FE1B82">
        <w:t xml:space="preserve"> nepředpoklád</w:t>
      </w:r>
      <w:r w:rsidR="00EB4181" w:rsidRPr="00FE1B82">
        <w:t>at</w:t>
      </w:r>
      <w:r w:rsidRPr="00FE1B82">
        <w:t>.</w:t>
      </w:r>
      <w:r w:rsidR="00EB4181" w:rsidRPr="00FE1B82">
        <w:t xml:space="preserve"> </w:t>
      </w:r>
    </w:p>
    <w:p w14:paraId="3F712868" w14:textId="77777777" w:rsidR="000C5705" w:rsidRPr="00FE1B82" w:rsidRDefault="000C5705" w:rsidP="00FD6E0F">
      <w:pPr>
        <w:pStyle w:val="Bezmezer"/>
        <w:spacing w:after="0" w:line="276" w:lineRule="auto"/>
        <w:ind w:left="0" w:firstLine="709"/>
        <w:jc w:val="both"/>
      </w:pPr>
      <w:r w:rsidRPr="00FE1B82">
        <w:t>Vlastní stavbou ani jejím provozem nebudou vznikat emise či odpady, které by zapříčinily přímé znečištění půdy.</w:t>
      </w:r>
      <w:r w:rsidR="00EB4181" w:rsidRPr="00FE1B82">
        <w:t xml:space="preserve"> </w:t>
      </w:r>
      <w:r w:rsidRPr="00FE1B82">
        <w:t>S odpady vznikajícími při výstavbě bude nakládáno podle stávajících zásad v území a nebudou mít negativní vlivy na půdu a na území. Součástí stavby není žádné zařízení na zneškodňování odpadů</w:t>
      </w:r>
      <w:r w:rsidR="001B6946" w:rsidRPr="00FE1B82">
        <w:t>,</w:t>
      </w:r>
      <w:r w:rsidRPr="00FE1B82">
        <w:t xml:space="preserve"> trvalé uložení odpadů </w:t>
      </w:r>
      <w:r w:rsidR="001B6946" w:rsidRPr="00FE1B82">
        <w:t xml:space="preserve">v rámci staveniště </w:t>
      </w:r>
      <w:r w:rsidRPr="00FE1B82">
        <w:t>se nepředpokládá.</w:t>
      </w:r>
    </w:p>
    <w:p w14:paraId="7327F3DF" w14:textId="77777777" w:rsidR="005C25EF" w:rsidRDefault="000C5705" w:rsidP="00FD6E0F">
      <w:pPr>
        <w:pStyle w:val="Bezmezer"/>
        <w:spacing w:after="0" w:line="276" w:lineRule="auto"/>
        <w:ind w:left="0" w:firstLine="709"/>
        <w:jc w:val="both"/>
      </w:pPr>
      <w:r w:rsidRPr="00FE1B82">
        <w:t>Realizace stavby nebude mít negativní vliv na faunu, flóru a</w:t>
      </w:r>
      <w:r w:rsidR="001B6946" w:rsidRPr="00FE1B82">
        <w:t>ni</w:t>
      </w:r>
      <w:r w:rsidRPr="00FE1B82">
        <w:t xml:space="preserve"> ekosystémy.</w:t>
      </w:r>
      <w:r w:rsidR="001B6946" w:rsidRPr="00FE1B82">
        <w:t xml:space="preserve"> </w:t>
      </w:r>
      <w:r w:rsidRPr="00FE1B82">
        <w:t>Zamýšlen</w:t>
      </w:r>
      <w:r w:rsidR="002B3A40" w:rsidRPr="00FE1B82">
        <w:t>á</w:t>
      </w:r>
      <w:r w:rsidRPr="00FE1B82">
        <w:t xml:space="preserve"> </w:t>
      </w:r>
      <w:r w:rsidR="002B3A40" w:rsidRPr="00FE1B82">
        <w:t>stavba také</w:t>
      </w:r>
      <w:r w:rsidRPr="00FE1B82">
        <w:t xml:space="preserve"> nebude měnit charakter krajiny ani její ráz.</w:t>
      </w:r>
      <w:r w:rsidR="002B3A40" w:rsidRPr="00FE1B82">
        <w:t xml:space="preserve"> </w:t>
      </w:r>
      <w:r w:rsidRPr="00FE1B82">
        <w:t>V prostoru výstavby ani v jeho nejbližším okolí se nenacházejí nemovité kulturní památky, podléhající zákonu o státní památkové péči a evidované v Úředním seznamu kulturních památek České republiky.</w:t>
      </w:r>
    </w:p>
    <w:p w14:paraId="5EC3A6E6" w14:textId="77777777" w:rsidR="00FD6E0F" w:rsidRPr="00FE1B82" w:rsidRDefault="00FD6E0F" w:rsidP="00FD6E0F">
      <w:pPr>
        <w:pStyle w:val="Bezmezer"/>
        <w:spacing w:after="0" w:line="276" w:lineRule="auto"/>
        <w:ind w:left="0" w:firstLine="709"/>
        <w:jc w:val="both"/>
      </w:pPr>
    </w:p>
    <w:p w14:paraId="12E6AD2F" w14:textId="77777777" w:rsidR="000C5705" w:rsidRPr="009724CB" w:rsidRDefault="00EA2B96" w:rsidP="00BC295D">
      <w:pPr>
        <w:pStyle w:val="Nadpis111"/>
        <w:jc w:val="both"/>
      </w:pPr>
      <w:bookmarkStart w:id="53" w:name="_Toc175756225"/>
      <w:r w:rsidRPr="009724CB">
        <w:lastRenderedPageBreak/>
        <w:t>Zásady ochrany stavby před negativními účinky vnějšího prostředí</w:t>
      </w:r>
      <w:bookmarkStart w:id="54" w:name="_Toc169103522"/>
      <w:bookmarkEnd w:id="53"/>
    </w:p>
    <w:p w14:paraId="368E9F91" w14:textId="77777777" w:rsidR="00B606D7" w:rsidRPr="009724CB" w:rsidRDefault="00B606D7" w:rsidP="00FD6E0F">
      <w:pPr>
        <w:pStyle w:val="Nadpis111"/>
        <w:numPr>
          <w:ilvl w:val="0"/>
          <w:numId w:val="18"/>
        </w:numPr>
        <w:spacing w:before="120" w:line="276" w:lineRule="auto"/>
        <w:ind w:left="714" w:hanging="357"/>
        <w:jc w:val="both"/>
        <w:rPr>
          <w:b w:val="0"/>
          <w:u w:val="single"/>
        </w:rPr>
      </w:pPr>
      <w:r w:rsidRPr="009724CB">
        <w:rPr>
          <w:b w:val="0"/>
          <w:u w:val="single"/>
        </w:rPr>
        <w:t>protipovodňová opatření</w:t>
      </w:r>
    </w:p>
    <w:p w14:paraId="188C600F" w14:textId="77777777" w:rsidR="00B606D7" w:rsidRPr="009724CB" w:rsidRDefault="00B606D7" w:rsidP="00FD6E0F">
      <w:pPr>
        <w:pStyle w:val="Bezmezer"/>
        <w:spacing w:line="276" w:lineRule="auto"/>
        <w:ind w:left="0" w:firstLine="709"/>
        <w:jc w:val="both"/>
      </w:pPr>
      <w:r w:rsidRPr="009724CB">
        <w:t xml:space="preserve">Stavba se </w:t>
      </w:r>
      <w:r w:rsidR="009724CB" w:rsidRPr="009724CB">
        <w:t>ne</w:t>
      </w:r>
      <w:r w:rsidRPr="009724CB">
        <w:t xml:space="preserve">nachází v záplavové oblasti. </w:t>
      </w:r>
    </w:p>
    <w:p w14:paraId="5C4DE5E1" w14:textId="77777777" w:rsidR="000C5705" w:rsidRPr="009724CB" w:rsidRDefault="000C5705" w:rsidP="00FD6E0F">
      <w:pPr>
        <w:pStyle w:val="Nadpis111"/>
        <w:numPr>
          <w:ilvl w:val="0"/>
          <w:numId w:val="18"/>
        </w:numPr>
        <w:spacing w:before="120" w:line="276" w:lineRule="auto"/>
        <w:ind w:left="714" w:hanging="357"/>
        <w:jc w:val="both"/>
        <w:rPr>
          <w:b w:val="0"/>
          <w:u w:val="single"/>
        </w:rPr>
      </w:pPr>
      <w:r w:rsidRPr="009724CB">
        <w:rPr>
          <w:b w:val="0"/>
          <w:u w:val="single"/>
        </w:rPr>
        <w:t>ochrana proti pronikání radonu z podloží</w:t>
      </w:r>
      <w:bookmarkEnd w:id="54"/>
    </w:p>
    <w:p w14:paraId="3378DF0D" w14:textId="77777777" w:rsidR="000C5705" w:rsidRPr="009724CB" w:rsidRDefault="000C5705" w:rsidP="00FD6E0F">
      <w:pPr>
        <w:pStyle w:val="Bezmezer"/>
        <w:spacing w:line="276" w:lineRule="auto"/>
        <w:ind w:left="0" w:firstLine="709"/>
        <w:jc w:val="both"/>
      </w:pPr>
      <w:r w:rsidRPr="009724CB">
        <w:t xml:space="preserve">Vzhledem k charakteru stavby </w:t>
      </w:r>
      <w:bookmarkStart w:id="55" w:name="_Toc169103523"/>
      <w:r w:rsidR="00B606D7" w:rsidRPr="009724CB">
        <w:t>není třeba řešit.</w:t>
      </w:r>
    </w:p>
    <w:p w14:paraId="3F11C84B" w14:textId="77777777" w:rsidR="000C5705" w:rsidRPr="009724CB" w:rsidRDefault="000C5705" w:rsidP="00FD6E0F">
      <w:pPr>
        <w:pStyle w:val="Bezmezer"/>
        <w:numPr>
          <w:ilvl w:val="0"/>
          <w:numId w:val="17"/>
        </w:numPr>
        <w:spacing w:line="276" w:lineRule="auto"/>
        <w:ind w:left="714" w:hanging="357"/>
        <w:jc w:val="both"/>
        <w:rPr>
          <w:u w:val="single"/>
        </w:rPr>
      </w:pPr>
      <w:r w:rsidRPr="009724CB">
        <w:rPr>
          <w:u w:val="single"/>
        </w:rPr>
        <w:t>ochrana před bludnými proudy</w:t>
      </w:r>
      <w:bookmarkEnd w:id="55"/>
    </w:p>
    <w:p w14:paraId="283DC588" w14:textId="77777777" w:rsidR="000C5705" w:rsidRPr="009724CB" w:rsidRDefault="000C5705" w:rsidP="00FD6E0F">
      <w:pPr>
        <w:pStyle w:val="Bezmezer"/>
        <w:spacing w:line="276" w:lineRule="auto"/>
        <w:ind w:left="0" w:firstLine="709"/>
        <w:jc w:val="both"/>
      </w:pPr>
      <w:r w:rsidRPr="009724CB">
        <w:t xml:space="preserve">V dané lokalitě se nepočítá s bludnými proudy. </w:t>
      </w:r>
      <w:bookmarkStart w:id="56" w:name="_Toc169103524"/>
    </w:p>
    <w:p w14:paraId="64CFB58A" w14:textId="77777777" w:rsidR="000C5705" w:rsidRPr="009724CB" w:rsidRDefault="000C5705" w:rsidP="00FD6E0F">
      <w:pPr>
        <w:pStyle w:val="Bezmezer"/>
        <w:numPr>
          <w:ilvl w:val="0"/>
          <w:numId w:val="17"/>
        </w:numPr>
        <w:spacing w:line="276" w:lineRule="auto"/>
        <w:jc w:val="both"/>
        <w:rPr>
          <w:u w:val="single"/>
        </w:rPr>
      </w:pPr>
      <w:r w:rsidRPr="009724CB">
        <w:rPr>
          <w:u w:val="single"/>
        </w:rPr>
        <w:t>ochrana před technickou</w:t>
      </w:r>
      <w:r w:rsidR="004B4741" w:rsidRPr="009724CB">
        <w:rPr>
          <w:u w:val="single"/>
        </w:rPr>
        <w:t xml:space="preserve"> i přírodní</w:t>
      </w:r>
      <w:r w:rsidRPr="009724CB">
        <w:rPr>
          <w:u w:val="single"/>
        </w:rPr>
        <w:t xml:space="preserve"> seizmicitou</w:t>
      </w:r>
      <w:bookmarkEnd w:id="56"/>
    </w:p>
    <w:p w14:paraId="0F7465BF" w14:textId="77777777" w:rsidR="000C5705" w:rsidRPr="009724CB" w:rsidRDefault="004B4741" w:rsidP="00FD6E0F">
      <w:pPr>
        <w:pStyle w:val="Bezmezer"/>
        <w:spacing w:line="276" w:lineRule="auto"/>
        <w:ind w:left="709" w:firstLine="0"/>
        <w:jc w:val="both"/>
      </w:pPr>
      <w:r w:rsidRPr="009724CB">
        <w:t>Stavba se nenachází v oblasti se seizmickou aktivitou.</w:t>
      </w:r>
    </w:p>
    <w:p w14:paraId="7F701877" w14:textId="77777777" w:rsidR="004B4741" w:rsidRPr="009724CB" w:rsidRDefault="004B4741" w:rsidP="00FD6E0F">
      <w:pPr>
        <w:pStyle w:val="Bezmezer"/>
        <w:numPr>
          <w:ilvl w:val="0"/>
          <w:numId w:val="17"/>
        </w:numPr>
        <w:spacing w:line="276" w:lineRule="auto"/>
        <w:jc w:val="both"/>
        <w:rPr>
          <w:u w:val="single"/>
        </w:rPr>
      </w:pPr>
      <w:r w:rsidRPr="009724CB">
        <w:rPr>
          <w:u w:val="single"/>
        </w:rPr>
        <w:t>ochrana před agresivní a tlakovou podzemní vodou</w:t>
      </w:r>
    </w:p>
    <w:p w14:paraId="0A678365" w14:textId="77777777" w:rsidR="004B4741" w:rsidRPr="009724CB" w:rsidRDefault="004B4741" w:rsidP="00FD6E0F">
      <w:pPr>
        <w:pStyle w:val="Bezmezer"/>
        <w:spacing w:line="276" w:lineRule="auto"/>
        <w:ind w:left="709" w:firstLine="0"/>
        <w:jc w:val="both"/>
      </w:pPr>
      <w:r w:rsidRPr="009724CB">
        <w:t>Vzhledem k charakteru stavby není třeba řešit.</w:t>
      </w:r>
    </w:p>
    <w:p w14:paraId="40287E67" w14:textId="77777777" w:rsidR="000C5705" w:rsidRPr="009724CB" w:rsidRDefault="000C5705" w:rsidP="00FD6E0F">
      <w:pPr>
        <w:pStyle w:val="Bezmezer"/>
        <w:numPr>
          <w:ilvl w:val="0"/>
          <w:numId w:val="17"/>
        </w:numPr>
        <w:spacing w:line="276" w:lineRule="auto"/>
        <w:jc w:val="both"/>
        <w:rPr>
          <w:u w:val="single"/>
        </w:rPr>
      </w:pPr>
      <w:bookmarkStart w:id="57" w:name="_Toc169103525"/>
      <w:r w:rsidRPr="009724CB">
        <w:rPr>
          <w:u w:val="single"/>
        </w:rPr>
        <w:t>ochrana před hlukem</w:t>
      </w:r>
      <w:bookmarkEnd w:id="57"/>
    </w:p>
    <w:p w14:paraId="6C85FE8C" w14:textId="77777777" w:rsidR="004B4741" w:rsidRPr="009724CB" w:rsidRDefault="004B4741" w:rsidP="00FD6E0F">
      <w:pPr>
        <w:pStyle w:val="Bezmezer"/>
        <w:spacing w:line="276" w:lineRule="auto"/>
        <w:ind w:left="360" w:firstLine="349"/>
        <w:jc w:val="both"/>
      </w:pPr>
      <w:bookmarkStart w:id="58" w:name="_Toc169103527"/>
      <w:r w:rsidRPr="009724CB">
        <w:t>Vzhledem k charakteru stavby není třeba řešit.</w:t>
      </w:r>
    </w:p>
    <w:p w14:paraId="6B83257C" w14:textId="77777777" w:rsidR="000C5705" w:rsidRPr="009724CB" w:rsidRDefault="000C5705" w:rsidP="00FD6E0F">
      <w:pPr>
        <w:pStyle w:val="Bezmezer"/>
        <w:numPr>
          <w:ilvl w:val="0"/>
          <w:numId w:val="17"/>
        </w:numPr>
        <w:spacing w:line="276" w:lineRule="auto"/>
        <w:jc w:val="both"/>
        <w:rPr>
          <w:u w:val="single"/>
        </w:rPr>
      </w:pPr>
      <w:r w:rsidRPr="009724CB">
        <w:rPr>
          <w:u w:val="single"/>
        </w:rPr>
        <w:t>vliv poddolování, výskyt metanu apod.</w:t>
      </w:r>
      <w:bookmarkEnd w:id="58"/>
    </w:p>
    <w:p w14:paraId="21420427" w14:textId="77777777" w:rsidR="005C25EF" w:rsidRDefault="000C5705" w:rsidP="00FD6E0F">
      <w:pPr>
        <w:pStyle w:val="Bezmezer"/>
        <w:spacing w:line="276" w:lineRule="auto"/>
        <w:ind w:left="0" w:firstLine="709"/>
        <w:jc w:val="both"/>
      </w:pPr>
      <w:r w:rsidRPr="009724CB">
        <w:t>V blízkosti dotčeného území nedochází k těžbě nerostů</w:t>
      </w:r>
      <w:r w:rsidR="0088672C" w:rsidRPr="009724CB">
        <w:t xml:space="preserve"> a</w:t>
      </w:r>
      <w:r w:rsidRPr="009724CB">
        <w:t xml:space="preserve"> není známo, že by území bylo v minulosti dotčené těžbou. Není známo žádné ložisko nerostů či nebezpečných plynů.  </w:t>
      </w:r>
    </w:p>
    <w:p w14:paraId="0B58000F" w14:textId="77777777" w:rsidR="00EA2B96" w:rsidRPr="00DD5B12" w:rsidRDefault="00EA2B96" w:rsidP="00BC295D">
      <w:pPr>
        <w:pStyle w:val="Nadpis110"/>
        <w:jc w:val="both"/>
      </w:pPr>
      <w:bookmarkStart w:id="59" w:name="_Toc175756226"/>
      <w:r w:rsidRPr="00DD5B12">
        <w:t>Připojení na technickou infrastrukturu</w:t>
      </w:r>
      <w:bookmarkEnd w:id="59"/>
    </w:p>
    <w:p w14:paraId="4A06FF37" w14:textId="77777777" w:rsidR="000C5705" w:rsidRDefault="000C5705" w:rsidP="00DB4BC4">
      <w:pPr>
        <w:pStyle w:val="Bezmezer"/>
        <w:ind w:left="0" w:firstLine="709"/>
        <w:jc w:val="both"/>
        <w:rPr>
          <w:bCs/>
        </w:rPr>
      </w:pPr>
      <w:r w:rsidRPr="00DD5B12">
        <w:rPr>
          <w:bCs/>
        </w:rPr>
        <w:t>Stavba nevyžaduje připojení na technickou infrastrukturu</w:t>
      </w:r>
    </w:p>
    <w:p w14:paraId="1B911807" w14:textId="77777777" w:rsidR="00EA2B96" w:rsidRPr="00D06572" w:rsidRDefault="00EA2B96" w:rsidP="00BC295D">
      <w:pPr>
        <w:pStyle w:val="Nadpis110"/>
        <w:jc w:val="both"/>
      </w:pPr>
      <w:bookmarkStart w:id="60" w:name="_Toc175756227"/>
      <w:r w:rsidRPr="00D06572">
        <w:t>Dopravní řešení a základní údaje o provozu, provozní a dopravní technologie</w:t>
      </w:r>
      <w:bookmarkEnd w:id="60"/>
    </w:p>
    <w:p w14:paraId="2853837C" w14:textId="77777777" w:rsidR="00FF7640" w:rsidRDefault="00EA2B96" w:rsidP="00AC4C24">
      <w:pPr>
        <w:pStyle w:val="Nadpisa"/>
        <w:numPr>
          <w:ilvl w:val="0"/>
          <w:numId w:val="13"/>
        </w:numPr>
        <w:spacing w:before="120" w:after="0"/>
        <w:ind w:left="0" w:firstLine="0"/>
        <w:jc w:val="both"/>
      </w:pPr>
      <w:bookmarkStart w:id="61" w:name="_Toc175756228"/>
      <w:r w:rsidRPr="000B2CD3">
        <w:t>popis dopravního řešení, u staveb</w:t>
      </w:r>
      <w:r w:rsidRPr="00D06572">
        <w:t xml:space="preserve"> drah včetně traťové a staniční dopravní technologie počátečního a cílového stavu, orientační návrh organizačních a dočasných provizorních stavebních opatření pro zajištění železniční dopravy po dobu stavby, požadavky na náhradní dopravu, dosažené zásadní dopravní parametry stavby (dynamický průběh rychlosti, propustnosti, linkové vedení, systémové jízdní doby apod.)</w:t>
      </w:r>
      <w:bookmarkStart w:id="62" w:name="_Hlk154040166"/>
      <w:bookmarkEnd w:id="61"/>
    </w:p>
    <w:p w14:paraId="26E7F5B4" w14:textId="77777777" w:rsidR="00AC4C24" w:rsidRPr="00AC4C24" w:rsidRDefault="00AC4C24" w:rsidP="00AC4C24">
      <w:pPr>
        <w:pStyle w:val="Bezmezer"/>
        <w:spacing w:after="0"/>
      </w:pPr>
    </w:p>
    <w:p w14:paraId="1A889C38" w14:textId="77777777" w:rsidR="00FC3749" w:rsidRPr="00347FF9" w:rsidRDefault="00FC3749" w:rsidP="00FC3749">
      <w:pPr>
        <w:pStyle w:val="Odstavecseseznamem"/>
        <w:tabs>
          <w:tab w:val="left" w:pos="284"/>
        </w:tabs>
        <w:spacing w:after="120"/>
        <w:ind w:left="471"/>
        <w:rPr>
          <w:rFonts w:cs="Calibri"/>
          <w:b/>
        </w:rPr>
      </w:pPr>
      <w:r w:rsidRPr="00347FF9">
        <w:rPr>
          <w:rFonts w:cs="Calibri"/>
          <w:b/>
        </w:rPr>
        <w:t>SO 101.1 – Místní komunikace</w:t>
      </w:r>
    </w:p>
    <w:p w14:paraId="05DDC206"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Ulice Turistická bude zúžena v určitých místech stávající komunikace a budou zde navržena parkovací stání. Celkem je navrženo na ulici Turistické 9 nových parkovacích stání, z toho je 6 kolmých a 4 podélné.</w:t>
      </w:r>
    </w:p>
    <w:p w14:paraId="27692411"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km 0,4225 komunikaci lemuje 6 kolmých parkovacích stání. Délka parkovacích stání je 4,50 m a šířka 2,50 m, krajní parkovací stání jsou rozšířena o 0,25 m na celkovou šířku 2,75m. Od komunikace jsou stání oddělena nájezdovým obrubníkem 15/15 s výškou hrany 0,02 m s lemováním obnovené betonové </w:t>
      </w:r>
      <w:proofErr w:type="spellStart"/>
      <w:r w:rsidRPr="00FC3749">
        <w:rPr>
          <w:rFonts w:asciiTheme="majorHAnsi" w:hAnsiTheme="majorHAnsi" w:cstheme="majorHAnsi"/>
        </w:rPr>
        <w:t>přídlažby</w:t>
      </w:r>
      <w:proofErr w:type="spellEnd"/>
      <w:r w:rsidRPr="00FC3749">
        <w:rPr>
          <w:rFonts w:asciiTheme="majorHAnsi" w:hAnsiTheme="majorHAnsi" w:cstheme="majorHAnsi"/>
        </w:rPr>
        <w:t xml:space="preserve">. </w:t>
      </w:r>
    </w:p>
    <w:p w14:paraId="07996962"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km 0,482 se vlevo na komunikaci nacházejí 2 podélná parkovací stání a pak v km 0,516 jsou 2 parkovací stání umístěná napravo. Šířka podélných stání je 2,00 m a délka 5,25 m s možným volným nájezdem do parkovacího stání.  </w:t>
      </w:r>
    </w:p>
    <w:p w14:paraId="236C99D6"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Ulice Rysova je </w:t>
      </w:r>
      <w:proofErr w:type="spellStart"/>
      <w:r w:rsidRPr="00FC3749">
        <w:rPr>
          <w:rFonts w:asciiTheme="majorHAnsi" w:hAnsiTheme="majorHAnsi" w:cstheme="majorHAnsi"/>
        </w:rPr>
        <w:t>zjednosměrněna</w:t>
      </w:r>
      <w:proofErr w:type="spellEnd"/>
      <w:r w:rsidRPr="00FC3749">
        <w:rPr>
          <w:rFonts w:asciiTheme="majorHAnsi" w:hAnsiTheme="majorHAnsi" w:cstheme="majorHAnsi"/>
        </w:rPr>
        <w:t xml:space="preserve"> a zúžena na 3,75 m. Řešená část ulice má délku 110 m, po křižovatku s ulicí Palírenská. Komunikaci z jedné části lemuje původní obruba a z druhé strany se podél komunikace nachází parkovací stání, která jsou určena zejména pro plánovanou klubovnu a přebytek pak pro zlepšení parkovacích možností ve stávající oblasti. Šikmých parkovacích stání je 19 z toho je 1 parkovací stání pro vyhrazeno vozidla přepravující osoby pohybově postižené. Stání jsou od komunikace oddělena chodníkovým obrubníkem 10/20 s výškou hrany 0,00 m a od zeleně silničním obrubníkem 15/25 s výškou hrany 0,10 m. Šířka stání je 2,50 m a krajní stání jsou rozšířena o 0,25 m na celkovou šířku 2,75 m, délka řady těchto stání je navržena hodnoty 4,30 m. Šířka stání pro vozidla přepravující osoby pohybově postižené je 3,50 m. Komunikace </w:t>
      </w:r>
      <w:r w:rsidRPr="00FC3749">
        <w:rPr>
          <w:rFonts w:asciiTheme="majorHAnsi" w:hAnsiTheme="majorHAnsi" w:cstheme="majorHAnsi"/>
        </w:rPr>
        <w:lastRenderedPageBreak/>
        <w:t xml:space="preserve">a parkovací stání jsou odvodněny příčným a podélným sklonem do uličních vpustí. Příčný sklon komunikace je </w:t>
      </w:r>
      <w:proofErr w:type="gramStart"/>
      <w:r w:rsidRPr="00FC3749">
        <w:rPr>
          <w:rFonts w:asciiTheme="majorHAnsi" w:hAnsiTheme="majorHAnsi" w:cstheme="majorHAnsi"/>
        </w:rPr>
        <w:t>2,00%</w:t>
      </w:r>
      <w:proofErr w:type="gramEnd"/>
      <w:r w:rsidRPr="00FC3749">
        <w:rPr>
          <w:rFonts w:asciiTheme="majorHAnsi" w:hAnsiTheme="majorHAnsi" w:cstheme="majorHAnsi"/>
        </w:rPr>
        <w:t xml:space="preserve"> a parkovacích stání je </w:t>
      </w:r>
      <w:proofErr w:type="gramStart"/>
      <w:r w:rsidRPr="00FC3749">
        <w:rPr>
          <w:rFonts w:asciiTheme="majorHAnsi" w:hAnsiTheme="majorHAnsi" w:cstheme="majorHAnsi"/>
        </w:rPr>
        <w:t>0,50%</w:t>
      </w:r>
      <w:proofErr w:type="gramEnd"/>
      <w:r w:rsidRPr="00FC3749">
        <w:rPr>
          <w:rFonts w:asciiTheme="majorHAnsi" w:hAnsiTheme="majorHAnsi" w:cstheme="majorHAnsi"/>
        </w:rPr>
        <w:t xml:space="preserve">. </w:t>
      </w:r>
    </w:p>
    <w:p w14:paraId="18567A4A" w14:textId="77777777" w:rsidR="00FC3749" w:rsidRPr="00FC3749" w:rsidRDefault="00FC3749" w:rsidP="00FC3749">
      <w:pPr>
        <w:spacing w:line="276" w:lineRule="auto"/>
        <w:ind w:firstLine="709"/>
        <w:rPr>
          <w:rFonts w:asciiTheme="majorHAnsi" w:hAnsiTheme="majorHAnsi" w:cstheme="majorHAnsi"/>
        </w:rPr>
      </w:pPr>
    </w:p>
    <w:p w14:paraId="489E30AA"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Celá oblast je vedena ve stávající zóně 30, proto se na ulici Rysova budou nacházet i dvě zvýšené </w:t>
      </w:r>
      <w:proofErr w:type="gramStart"/>
      <w:r w:rsidRPr="00FC3749">
        <w:rPr>
          <w:rFonts w:asciiTheme="majorHAnsi" w:hAnsiTheme="majorHAnsi" w:cstheme="majorHAnsi"/>
        </w:rPr>
        <w:t>křižovatky</w:t>
      </w:r>
      <w:proofErr w:type="gramEnd"/>
      <w:r w:rsidRPr="00FC3749">
        <w:rPr>
          <w:rFonts w:asciiTheme="majorHAnsi" w:hAnsiTheme="majorHAnsi" w:cstheme="majorHAnsi"/>
        </w:rPr>
        <w:t xml:space="preserve"> a to s ulicí Turistická a Palírenská. Povrch bude proveden z betonové dlažby se zámkem tvaru I šedé barvy, rampy budou z betonové dlažby se zámkem tvaru I červené barvy v šířce 1,5m.</w:t>
      </w:r>
    </w:p>
    <w:p w14:paraId="77BDC40B"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Navržená parkovací stání:</w:t>
      </w:r>
    </w:p>
    <w:p w14:paraId="4616D57A"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podélná při ulici Turistická</w:t>
      </w:r>
      <w:r w:rsidRPr="00FC3749">
        <w:rPr>
          <w:rFonts w:asciiTheme="majorHAnsi" w:hAnsiTheme="majorHAnsi" w:cstheme="majorHAnsi"/>
        </w:rPr>
        <w:tab/>
      </w:r>
      <w:r w:rsidRPr="00FC3749">
        <w:rPr>
          <w:rFonts w:asciiTheme="majorHAnsi" w:hAnsiTheme="majorHAnsi" w:cstheme="majorHAnsi"/>
        </w:rPr>
        <w:tab/>
        <w:t>4 parkovací stání</w:t>
      </w:r>
    </w:p>
    <w:p w14:paraId="75089058"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kolmá při ulici Turistická </w:t>
      </w:r>
      <w:r w:rsidRPr="00FC3749">
        <w:rPr>
          <w:rFonts w:asciiTheme="majorHAnsi" w:hAnsiTheme="majorHAnsi" w:cstheme="majorHAnsi"/>
        </w:rPr>
        <w:tab/>
      </w:r>
      <w:r w:rsidRPr="00FC3749">
        <w:rPr>
          <w:rFonts w:asciiTheme="majorHAnsi" w:hAnsiTheme="majorHAnsi" w:cstheme="majorHAnsi"/>
        </w:rPr>
        <w:tab/>
        <w:t xml:space="preserve">6 parkovacích stání </w:t>
      </w:r>
    </w:p>
    <w:p w14:paraId="649676CE"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šikmá stání na ulici Rysova </w:t>
      </w:r>
      <w:r w:rsidRPr="00FC3749">
        <w:rPr>
          <w:rFonts w:asciiTheme="majorHAnsi" w:hAnsiTheme="majorHAnsi" w:cstheme="majorHAnsi"/>
        </w:rPr>
        <w:tab/>
        <w:t>19 parkovacích stání</w:t>
      </w:r>
    </w:p>
    <w:p w14:paraId="7B5899F8"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Celkem </w:t>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t xml:space="preserve">29 parkovacích stání </w:t>
      </w:r>
    </w:p>
    <w:p w14:paraId="1117B6D5"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rámci stávajícího podélného pruhu na ulici Rysova je rušeno stávajících 3+8 = 11 míst </w:t>
      </w:r>
    </w:p>
    <w:p w14:paraId="55CDC70B"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Nových parkovacích stání v oblasti je navrženo celkem 18 z toho jedeno vyhrazeno pro vozidla přepravující osoby pohybově postižené. Nová parkovací stání jsou určena pro plánovanou budovu klubovny a přebytek pro stávající potřeby v oblasti, která se potýká s nedostatečnou kapacitou stání v rámci dopravy v klidu. </w:t>
      </w:r>
    </w:p>
    <w:p w14:paraId="5259DDA4"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Zvýšené křižovatky:</w:t>
      </w:r>
    </w:p>
    <w:p w14:paraId="5C98C4F4"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rámci zklidnění dopravy jsou navrženy nové zvýšené křižovatky na ulicích Turistická x Rysova a dále na ulicích Rysova x Palírenská. V rámci těchto křižovatek bude celý kufr stávající asfaltobetonové vozovky nahrazen novou konstrukcí s dlážděným krytem. </w:t>
      </w:r>
    </w:p>
    <w:p w14:paraId="6BC89F74"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Přidaná stání:</w:t>
      </w:r>
    </w:p>
    <w:p w14:paraId="0A9A04AE"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rámci přidání šikmých a podélných parkovacích stání bude taktéž asfaltobetonový kryt nahrazen dlážděným krytem z distanční dlažby. Opět bude v rámci této úpravy odstraněn asfaltobetonový kryt a nahrazen skladbou </w:t>
      </w:r>
      <w:proofErr w:type="gramStart"/>
      <w:r w:rsidRPr="00FC3749">
        <w:rPr>
          <w:rFonts w:asciiTheme="majorHAnsi" w:hAnsiTheme="majorHAnsi" w:cstheme="majorHAnsi"/>
        </w:rPr>
        <w:t>z</w:t>
      </w:r>
      <w:proofErr w:type="gramEnd"/>
      <w:r w:rsidRPr="00FC3749">
        <w:rPr>
          <w:rFonts w:asciiTheme="majorHAnsi" w:hAnsiTheme="majorHAnsi" w:cstheme="majorHAnsi"/>
        </w:rPr>
        <w:t xml:space="preserve"> dlážděným krytem. </w:t>
      </w:r>
    </w:p>
    <w:p w14:paraId="51B22B1A"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Vozovka ulice Rysova:</w:t>
      </w:r>
    </w:p>
    <w:p w14:paraId="3B2C5E82"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rámci ponechané vozovky ulice Rysova zůstává asfaltobetonový kryt ponechán i po úpravě této vozovky. Stávající kryt by měl být převážně tvořen třemi asfaltobetonovými vrstvami z nichž ve třetí vrstvě by se mohl nacházet </w:t>
      </w:r>
      <w:proofErr w:type="spellStart"/>
      <w:r w:rsidRPr="00FC3749">
        <w:rPr>
          <w:rFonts w:asciiTheme="majorHAnsi" w:hAnsiTheme="majorHAnsi" w:cstheme="majorHAnsi"/>
        </w:rPr>
        <w:t>frézát</w:t>
      </w:r>
      <w:proofErr w:type="spellEnd"/>
      <w:r w:rsidRPr="00FC3749">
        <w:rPr>
          <w:rFonts w:asciiTheme="majorHAnsi" w:hAnsiTheme="majorHAnsi" w:cstheme="majorHAnsi"/>
        </w:rPr>
        <w:t xml:space="preserve"> s větším obsahem hodnoty </w:t>
      </w:r>
      <w:proofErr w:type="gramStart"/>
      <w:r w:rsidRPr="00FC3749">
        <w:rPr>
          <w:rFonts w:asciiTheme="majorHAnsi" w:hAnsiTheme="majorHAnsi" w:cstheme="majorHAnsi"/>
        </w:rPr>
        <w:t>PAU</w:t>
      </w:r>
      <w:proofErr w:type="gramEnd"/>
      <w:r w:rsidRPr="00FC3749">
        <w:rPr>
          <w:rFonts w:asciiTheme="majorHAnsi" w:hAnsiTheme="majorHAnsi" w:cstheme="majorHAnsi"/>
        </w:rPr>
        <w:t xml:space="preserve"> a tedy s finančně náročnějším skládkováním tohoto materiálu. Po odfrézování dvou vrstev vozovky bude provedena kontrola třetí ponechané vrstvy. Po kontrole ponechané vrstvy za účasti správce komunikace a autorského dozoru bude rozhodnuto, zda dojde pouze k obnově dvou asfaltových vrstev se zachováním stávajícího klopení komunikace a ponecháním stávajících uličních vpustí, nebo zda dojde ke kompletní výměně celého kufru vozovky včetně výměny podloží a změně příčného klopení vozovky. Toto rozhodnutí bude přihlížet i na případnou nutnost skládkování vytěženého materiálu a obsahu PAU v této vrstvě jež bude známo z vybourání vrstvy v místech budoucích šikmých parkovacích stání. </w:t>
      </w:r>
    </w:p>
    <w:p w14:paraId="303287CE"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Postup výstavby je stanoven následně:</w:t>
      </w:r>
    </w:p>
    <w:p w14:paraId="1D90B6DD"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budou vyfrézovány všechny asfaltové vrstvy v přilehlém parkovacím pruhu a provedeno skládkování vybouraného materiálu. Tím bude </w:t>
      </w:r>
      <w:proofErr w:type="gramStart"/>
      <w:r w:rsidRPr="00FC3749">
        <w:rPr>
          <w:rFonts w:asciiTheme="majorHAnsi" w:hAnsiTheme="majorHAnsi" w:cstheme="majorHAnsi"/>
        </w:rPr>
        <w:t>prokázáno</w:t>
      </w:r>
      <w:proofErr w:type="gramEnd"/>
      <w:r w:rsidRPr="00FC3749">
        <w:rPr>
          <w:rFonts w:asciiTheme="majorHAnsi" w:hAnsiTheme="majorHAnsi" w:cstheme="majorHAnsi"/>
        </w:rPr>
        <w:t xml:space="preserve"> v jaké délce asfaltobetonové vozovky se nachází odpad v kategorii </w:t>
      </w:r>
      <w:proofErr w:type="gramStart"/>
      <w:r w:rsidRPr="00FC3749">
        <w:rPr>
          <w:rFonts w:asciiTheme="majorHAnsi" w:hAnsiTheme="majorHAnsi" w:cstheme="majorHAnsi"/>
        </w:rPr>
        <w:t>ZAS -T4</w:t>
      </w:r>
      <w:proofErr w:type="gramEnd"/>
      <w:r w:rsidRPr="00FC3749">
        <w:rPr>
          <w:rFonts w:asciiTheme="majorHAnsi" w:hAnsiTheme="majorHAnsi" w:cstheme="majorHAnsi"/>
        </w:rPr>
        <w:t xml:space="preserve"> s PAU = 885,84mg/kg. </w:t>
      </w:r>
    </w:p>
    <w:p w14:paraId="53C40BA2"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Následně bude pro rozsah nové asfaltobetonové vozovky odfrézovaná obrusná a ložní vrstva. </w:t>
      </w:r>
    </w:p>
    <w:p w14:paraId="22FF2D68"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Bude provedena kontrola vrstvy stávající ACP s ohledem na rozsah deformací této vrstvy. Na místě za přítomnosti autorského dozoru a zástupce správce komunikace bude </w:t>
      </w:r>
      <w:proofErr w:type="gramStart"/>
      <w:r w:rsidRPr="00FC3749">
        <w:rPr>
          <w:rFonts w:asciiTheme="majorHAnsi" w:hAnsiTheme="majorHAnsi" w:cstheme="majorHAnsi"/>
        </w:rPr>
        <w:t>rozhodnuto</w:t>
      </w:r>
      <w:proofErr w:type="gramEnd"/>
      <w:r w:rsidRPr="00FC3749">
        <w:rPr>
          <w:rFonts w:asciiTheme="majorHAnsi" w:hAnsiTheme="majorHAnsi" w:cstheme="majorHAnsi"/>
        </w:rPr>
        <w:t xml:space="preserve"> zda bude provedeno bourání ACP a ostatních podkladních vrstev s případnou realizací sanace podloží, nebo s ohledem na nízké deformace stávající vrstvy ACP a kategorii odpadu dle odstraněného pruhu v místě parkovacích stání bude rozhodnuto pouze o přebalení vozovky. Toto rozhodnutí bude realizované ještě před úpravami v odvodňovacím zařízení.</w:t>
      </w:r>
    </w:p>
    <w:p w14:paraId="327DA34F"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Následně budou realizované zbývající práce. </w:t>
      </w:r>
    </w:p>
    <w:p w14:paraId="18EECDD7" w14:textId="77777777" w:rsidR="00FC3749" w:rsidRPr="00FC3749" w:rsidRDefault="00FC3749" w:rsidP="00FC3749">
      <w:pPr>
        <w:spacing w:line="276" w:lineRule="auto"/>
        <w:ind w:firstLine="709"/>
        <w:rPr>
          <w:rFonts w:asciiTheme="majorHAnsi" w:hAnsiTheme="majorHAnsi" w:cstheme="majorHAnsi"/>
        </w:rPr>
      </w:pPr>
    </w:p>
    <w:p w14:paraId="1C5B772A"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Směrové vedení komunikace:</w:t>
      </w:r>
    </w:p>
    <w:p w14:paraId="7BF759B9"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lastRenderedPageBreak/>
        <w:t xml:space="preserve">Směrové vedení kopíruje stávající stav. Směrové vedení je tvořeny dvěma prostými oblouky o poloměru </w:t>
      </w:r>
      <w:proofErr w:type="gramStart"/>
      <w:r w:rsidRPr="00FC3749">
        <w:rPr>
          <w:rFonts w:asciiTheme="majorHAnsi" w:hAnsiTheme="majorHAnsi" w:cstheme="majorHAnsi"/>
        </w:rPr>
        <w:t>100m</w:t>
      </w:r>
      <w:proofErr w:type="gramEnd"/>
      <w:r w:rsidRPr="00FC3749">
        <w:rPr>
          <w:rFonts w:asciiTheme="majorHAnsi" w:hAnsiTheme="majorHAnsi" w:cstheme="majorHAnsi"/>
        </w:rPr>
        <w:t xml:space="preserve"> a </w:t>
      </w:r>
      <w:proofErr w:type="gramStart"/>
      <w:r w:rsidRPr="00FC3749">
        <w:rPr>
          <w:rFonts w:asciiTheme="majorHAnsi" w:hAnsiTheme="majorHAnsi" w:cstheme="majorHAnsi"/>
        </w:rPr>
        <w:t>1000m</w:t>
      </w:r>
      <w:proofErr w:type="gramEnd"/>
      <w:r w:rsidRPr="00FC3749">
        <w:rPr>
          <w:rFonts w:asciiTheme="majorHAnsi" w:hAnsiTheme="majorHAnsi" w:cstheme="majorHAnsi"/>
        </w:rPr>
        <w:t xml:space="preserve"> s vloženými přímými. </w:t>
      </w:r>
    </w:p>
    <w:p w14:paraId="5B3A1BBF" w14:textId="77777777" w:rsidR="00FC3749" w:rsidRPr="00FC3749" w:rsidRDefault="00FC3749" w:rsidP="00FC3749">
      <w:pPr>
        <w:spacing w:line="276" w:lineRule="auto"/>
        <w:ind w:firstLine="709"/>
        <w:rPr>
          <w:rFonts w:asciiTheme="majorHAnsi" w:hAnsiTheme="majorHAnsi" w:cstheme="majorHAnsi"/>
        </w:rPr>
      </w:pPr>
    </w:p>
    <w:p w14:paraId="5F474CDF"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Výškové vedení:</w:t>
      </w:r>
    </w:p>
    <w:p w14:paraId="4D5CE2B9"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Výškové vedení kopíruje stávající stav a je vedeno převážně ve sklonu </w:t>
      </w:r>
      <w:proofErr w:type="gramStart"/>
      <w:r w:rsidRPr="00FC3749">
        <w:rPr>
          <w:rFonts w:asciiTheme="majorHAnsi" w:hAnsiTheme="majorHAnsi" w:cstheme="majorHAnsi"/>
        </w:rPr>
        <w:t>9,35%</w:t>
      </w:r>
      <w:proofErr w:type="gramEnd"/>
      <w:r w:rsidRPr="00FC3749">
        <w:rPr>
          <w:rFonts w:asciiTheme="majorHAnsi" w:hAnsiTheme="majorHAnsi" w:cstheme="majorHAnsi"/>
        </w:rPr>
        <w:t xml:space="preserve"> což odpovídá i výškovému vedení ponechaného obrubníku při stávajícím chodníku. </w:t>
      </w:r>
    </w:p>
    <w:p w14:paraId="7F72B9A1" w14:textId="77777777" w:rsidR="00FC3749" w:rsidRPr="00FC3749" w:rsidRDefault="00FC3749" w:rsidP="00FC3749">
      <w:pPr>
        <w:spacing w:line="276" w:lineRule="auto"/>
        <w:ind w:firstLine="709"/>
        <w:rPr>
          <w:rFonts w:asciiTheme="majorHAnsi" w:hAnsiTheme="majorHAnsi" w:cstheme="majorHAnsi"/>
        </w:rPr>
      </w:pPr>
    </w:p>
    <w:p w14:paraId="6F48614D"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Šířkové uspořádání, příčný sklon:</w:t>
      </w:r>
    </w:p>
    <w:p w14:paraId="46C9C514"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Asfaltová část ulice Rysova je šířky 3,75m. Vodorovné dopravní značení bude osazeno 0,5m od obrubníku lemujícího dlažbu parkovacích stání, tak aby vozidlo při couvání ze stání mělo odstup od projíždějícího vozidla a vznikl zde bezpečnostní prostor pro rozpoznání couvacího vozidla.</w:t>
      </w:r>
    </w:p>
    <w:p w14:paraId="459A5EB7"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Délka parkovacího pruhu na ulici </w:t>
      </w:r>
      <w:proofErr w:type="spellStart"/>
      <w:r w:rsidRPr="00FC3749">
        <w:rPr>
          <w:rFonts w:asciiTheme="majorHAnsi" w:hAnsiTheme="majorHAnsi" w:cstheme="majorHAnsi"/>
        </w:rPr>
        <w:t>rysovaa</w:t>
      </w:r>
      <w:proofErr w:type="spellEnd"/>
      <w:r w:rsidRPr="00FC3749">
        <w:rPr>
          <w:rFonts w:asciiTheme="majorHAnsi" w:hAnsiTheme="majorHAnsi" w:cstheme="majorHAnsi"/>
        </w:rPr>
        <w:t xml:space="preserve"> je navržena 4,3m </w:t>
      </w:r>
    </w:p>
    <w:p w14:paraId="4E307323"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Základní navržený sklon komunikace ulice Rysova je navržen </w:t>
      </w:r>
      <w:proofErr w:type="gramStart"/>
      <w:r w:rsidRPr="00FC3749">
        <w:rPr>
          <w:rFonts w:asciiTheme="majorHAnsi" w:hAnsiTheme="majorHAnsi" w:cstheme="majorHAnsi"/>
        </w:rPr>
        <w:t>2%</w:t>
      </w:r>
      <w:proofErr w:type="gramEnd"/>
      <w:r w:rsidRPr="00FC3749">
        <w:rPr>
          <w:rFonts w:asciiTheme="majorHAnsi" w:hAnsiTheme="majorHAnsi" w:cstheme="majorHAnsi"/>
        </w:rPr>
        <w:t xml:space="preserve">, pokud bude vozovka opravována včetně podkladních vrstev. Při pouhé obnově povrchu bude stávající příčný sklon zachován. </w:t>
      </w:r>
    </w:p>
    <w:p w14:paraId="33BDEBB1" w14:textId="77777777" w:rsidR="00FC3749" w:rsidRPr="00FC3749" w:rsidRDefault="00FC3749" w:rsidP="00FC3749">
      <w:pPr>
        <w:spacing w:line="276" w:lineRule="auto"/>
        <w:ind w:firstLine="709"/>
        <w:rPr>
          <w:rFonts w:asciiTheme="majorHAnsi" w:hAnsiTheme="majorHAnsi" w:cstheme="majorHAnsi"/>
        </w:rPr>
      </w:pPr>
    </w:p>
    <w:p w14:paraId="1807C74F"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Základní šířka jízdních pruhů:</w:t>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t>1 x 3,25m (šířka asfaltobetonu 3,75m)</w:t>
      </w:r>
    </w:p>
    <w:p w14:paraId="7D75EBA6"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Šířka odstupu od parkovacích stání:</w:t>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t>1 x 0,50m</w:t>
      </w:r>
    </w:p>
    <w:p w14:paraId="2FDE4A39"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Základní šířka kolmých a šikmých stání </w:t>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t>2,5m</w:t>
      </w:r>
    </w:p>
    <w:p w14:paraId="7DD23D8D"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Základní šířka podélných stání </w:t>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t>2,0m</w:t>
      </w:r>
    </w:p>
    <w:p w14:paraId="05904A0E"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Příčný sklon šikmých parkovacích stání je navržen </w:t>
      </w:r>
      <w:r w:rsidRPr="00FC3749">
        <w:rPr>
          <w:rFonts w:asciiTheme="majorHAnsi" w:hAnsiTheme="majorHAnsi" w:cstheme="majorHAnsi"/>
        </w:rPr>
        <w:tab/>
      </w:r>
      <w:r w:rsidRPr="00FC3749">
        <w:rPr>
          <w:rFonts w:asciiTheme="majorHAnsi" w:hAnsiTheme="majorHAnsi" w:cstheme="majorHAnsi"/>
        </w:rPr>
        <w:tab/>
      </w:r>
      <w:proofErr w:type="gramStart"/>
      <w:r w:rsidRPr="00FC3749">
        <w:rPr>
          <w:rFonts w:asciiTheme="majorHAnsi" w:hAnsiTheme="majorHAnsi" w:cstheme="majorHAnsi"/>
        </w:rPr>
        <w:t>0,5%</w:t>
      </w:r>
      <w:proofErr w:type="gramEnd"/>
      <w:r w:rsidRPr="00FC3749">
        <w:rPr>
          <w:rFonts w:asciiTheme="majorHAnsi" w:hAnsiTheme="majorHAnsi" w:cstheme="majorHAnsi"/>
        </w:rPr>
        <w:t xml:space="preserve">. </w:t>
      </w:r>
    </w:p>
    <w:p w14:paraId="0B75AA12"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Základní šířka chodníku je </w:t>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t>2,0m</w:t>
      </w:r>
    </w:p>
    <w:p w14:paraId="3C0A23BF"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Příčný sklon chodníků je navržen </w:t>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r>
      <w:r w:rsidRPr="00FC3749">
        <w:rPr>
          <w:rFonts w:asciiTheme="majorHAnsi" w:hAnsiTheme="majorHAnsi" w:cstheme="majorHAnsi"/>
        </w:rPr>
        <w:tab/>
      </w:r>
      <w:proofErr w:type="gramStart"/>
      <w:r w:rsidRPr="00FC3749">
        <w:rPr>
          <w:rFonts w:asciiTheme="majorHAnsi" w:hAnsiTheme="majorHAnsi" w:cstheme="majorHAnsi"/>
        </w:rPr>
        <w:t>2,0%</w:t>
      </w:r>
      <w:proofErr w:type="gramEnd"/>
      <w:r w:rsidRPr="00FC3749">
        <w:rPr>
          <w:rFonts w:asciiTheme="majorHAnsi" w:hAnsiTheme="majorHAnsi" w:cstheme="majorHAnsi"/>
        </w:rPr>
        <w:t xml:space="preserve">. </w:t>
      </w:r>
    </w:p>
    <w:p w14:paraId="6C0A1A7F" w14:textId="77777777" w:rsidR="00FC3749" w:rsidRPr="00FC3749" w:rsidRDefault="00FC3749" w:rsidP="00FC3749">
      <w:pPr>
        <w:spacing w:line="276" w:lineRule="auto"/>
        <w:ind w:firstLine="709"/>
        <w:rPr>
          <w:rFonts w:asciiTheme="majorHAnsi" w:hAnsiTheme="majorHAnsi" w:cstheme="majorHAnsi"/>
        </w:rPr>
      </w:pPr>
    </w:p>
    <w:p w14:paraId="5AA7583F" w14:textId="77777777" w:rsidR="00FC3749" w:rsidRDefault="00FC3749" w:rsidP="00FC3749">
      <w:pPr>
        <w:spacing w:line="276" w:lineRule="auto"/>
        <w:ind w:firstLine="709"/>
        <w:rPr>
          <w:rFonts w:asciiTheme="majorHAnsi" w:hAnsiTheme="majorHAnsi" w:cstheme="majorHAnsi"/>
        </w:rPr>
      </w:pPr>
    </w:p>
    <w:p w14:paraId="60F1481E" w14:textId="77777777" w:rsidR="00FC3749" w:rsidRPr="00FC3749" w:rsidRDefault="00FC3749" w:rsidP="00FC3749">
      <w:pPr>
        <w:spacing w:line="276" w:lineRule="auto"/>
        <w:ind w:firstLine="709"/>
        <w:rPr>
          <w:rFonts w:asciiTheme="majorHAnsi" w:hAnsiTheme="majorHAnsi" w:cstheme="majorHAnsi"/>
        </w:rPr>
      </w:pPr>
    </w:p>
    <w:p w14:paraId="2368A1EF"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Chodníky</w:t>
      </w:r>
    </w:p>
    <w:p w14:paraId="00190B0B"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Stávající chodník je na úkor šikmých parkovacích stání zrušený. Před vstupem do budoucí klubovny bude realizovaná chodníková plocha umožňující vstup do objektu. Chodníková plocha bude doplněna o jeden zahrazovací sloupek. Pro tuto chodníkovou plochu je předepsána vyšší únosnost na </w:t>
      </w:r>
      <w:proofErr w:type="gramStart"/>
      <w:r w:rsidRPr="00FC3749">
        <w:rPr>
          <w:rFonts w:asciiTheme="majorHAnsi" w:hAnsiTheme="majorHAnsi" w:cstheme="majorHAnsi"/>
        </w:rPr>
        <w:t>pláni</w:t>
      </w:r>
      <w:proofErr w:type="gramEnd"/>
      <w:r w:rsidRPr="00FC3749">
        <w:rPr>
          <w:rFonts w:asciiTheme="majorHAnsi" w:hAnsiTheme="majorHAnsi" w:cstheme="majorHAnsi"/>
        </w:rPr>
        <w:t xml:space="preserve"> a to s ohledem na přiléhající parkovací stání a s ohledem na fakt že prostor bude ojediněle užíván pro pojezd servisní techniky. </w:t>
      </w:r>
    </w:p>
    <w:p w14:paraId="5BC967D5"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Nové chodníky jsou navrženy v nároží zvýšených křižovatek, kdy základní šířka chodníku je navrženy 2,0m. </w:t>
      </w:r>
    </w:p>
    <w:p w14:paraId="58A1311E"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Chodníky jsou navrženy z betonové dlažby. Podélný sklon chodníků kopíruje navrženou komunikaci. Příčný sklon chodníku je navržen </w:t>
      </w:r>
      <w:proofErr w:type="gramStart"/>
      <w:r w:rsidRPr="00FC3749">
        <w:rPr>
          <w:rFonts w:asciiTheme="majorHAnsi" w:hAnsiTheme="majorHAnsi" w:cstheme="majorHAnsi"/>
        </w:rPr>
        <w:t>2,0%</w:t>
      </w:r>
      <w:proofErr w:type="gramEnd"/>
      <w:r w:rsidRPr="00FC3749">
        <w:rPr>
          <w:rFonts w:asciiTheme="majorHAnsi" w:hAnsiTheme="majorHAnsi" w:cstheme="majorHAnsi"/>
        </w:rPr>
        <w:t>. Chodník je lemován chodníkovými obrubníky zvýšenými ze strany zeleně +</w:t>
      </w:r>
      <w:proofErr w:type="gramStart"/>
      <w:r w:rsidRPr="00FC3749">
        <w:rPr>
          <w:rFonts w:asciiTheme="majorHAnsi" w:hAnsiTheme="majorHAnsi" w:cstheme="majorHAnsi"/>
        </w:rPr>
        <w:t>6cm</w:t>
      </w:r>
      <w:proofErr w:type="gramEnd"/>
      <w:r w:rsidRPr="00FC3749">
        <w:rPr>
          <w:rFonts w:asciiTheme="majorHAnsi" w:hAnsiTheme="majorHAnsi" w:cstheme="majorHAnsi"/>
        </w:rPr>
        <w:t>, tam kde tvoří vodící linii.</w:t>
      </w:r>
    </w:p>
    <w:p w14:paraId="3AE6321A"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Do stávajícího chodník budou doplněny v rámci předláždění umělé vodící linie a varovné a signální pásy lemované </w:t>
      </w:r>
      <w:proofErr w:type="spellStart"/>
      <w:r w:rsidRPr="00FC3749">
        <w:rPr>
          <w:rFonts w:asciiTheme="majorHAnsi" w:hAnsiTheme="majorHAnsi" w:cstheme="majorHAnsi"/>
        </w:rPr>
        <w:t>bezfazetovou</w:t>
      </w:r>
      <w:proofErr w:type="spellEnd"/>
      <w:r w:rsidRPr="00FC3749">
        <w:rPr>
          <w:rFonts w:asciiTheme="majorHAnsi" w:hAnsiTheme="majorHAnsi" w:cstheme="majorHAnsi"/>
        </w:rPr>
        <w:t xml:space="preserve"> dlažbou. </w:t>
      </w:r>
    </w:p>
    <w:p w14:paraId="2C1CDFFF" w14:textId="77777777" w:rsidR="00FC3749" w:rsidRPr="00FC3749" w:rsidRDefault="00FC3749" w:rsidP="00FC3749">
      <w:pPr>
        <w:spacing w:line="276" w:lineRule="auto"/>
        <w:ind w:firstLine="709"/>
        <w:rPr>
          <w:rFonts w:asciiTheme="majorHAnsi" w:hAnsiTheme="majorHAnsi" w:cstheme="majorHAnsi"/>
        </w:rPr>
      </w:pPr>
    </w:p>
    <w:p w14:paraId="6AC9F73A"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Parkovací stání </w:t>
      </w:r>
    </w:p>
    <w:p w14:paraId="611E51BF"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ulici Turistická jsou navržena podélná parkovací stání. Tato podélná stání mají šířku 2,0m a jejich základní délka je 5,25. </w:t>
      </w:r>
    </w:p>
    <w:p w14:paraId="6332F8F5"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V ulici Turistická je dále navržena řada kolmých parkovacích stání. Délka kolmých parkovacích stání je 4,5m a je zde uvažováno s přesahem části vozidel nad přilehlou želen. Šířky těchto stání jsou 2,5m, v případě krajních stání pak 2,75m.</w:t>
      </w:r>
    </w:p>
    <w:p w14:paraId="3585B069"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V ulici Rysova je pak navržena řada šikmých parkovacích stání pod úhlem 45°. Délka šikmých parkovacích stání je 4,3m a je zde uvažováno s přesahem části vozidel nad přilehlou želen. Šířky těchto stání jsou 2,5m, v případě krajních stání pak 2,75m. Vyhrazené parkovací stání pro vozidla přepravující osoby s pohybovým postižením je navrženo šířky 3,5m. </w:t>
      </w:r>
    </w:p>
    <w:p w14:paraId="64CD8B14"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lastRenderedPageBreak/>
        <w:t>Kolmá a šikmá parkovací stání lemuje silniční obrubník převýšený +</w:t>
      </w:r>
      <w:proofErr w:type="gramStart"/>
      <w:r w:rsidRPr="00FC3749">
        <w:rPr>
          <w:rFonts w:asciiTheme="majorHAnsi" w:hAnsiTheme="majorHAnsi" w:cstheme="majorHAnsi"/>
        </w:rPr>
        <w:t>10cm</w:t>
      </w:r>
      <w:proofErr w:type="gramEnd"/>
      <w:r w:rsidRPr="00FC3749">
        <w:rPr>
          <w:rFonts w:asciiTheme="majorHAnsi" w:hAnsiTheme="majorHAnsi" w:cstheme="majorHAnsi"/>
        </w:rPr>
        <w:t xml:space="preserve"> pro umožnění přesahu části vozidel na přilehlý chodník. Kolmá parkovací stání jsou od komunikace oddělena nájezdovým obrubníkem s převýšením +</w:t>
      </w:r>
      <w:proofErr w:type="gramStart"/>
      <w:r w:rsidRPr="00FC3749">
        <w:rPr>
          <w:rFonts w:asciiTheme="majorHAnsi" w:hAnsiTheme="majorHAnsi" w:cstheme="majorHAnsi"/>
        </w:rPr>
        <w:t>2cm</w:t>
      </w:r>
      <w:proofErr w:type="gramEnd"/>
      <w:r w:rsidRPr="00FC3749">
        <w:rPr>
          <w:rFonts w:asciiTheme="majorHAnsi" w:hAnsiTheme="majorHAnsi" w:cstheme="majorHAnsi"/>
        </w:rPr>
        <w:t xml:space="preserve">. Podélná a šikmá parkovací stání jsou pak oddělena chodníkovým obrubníkem zapuštěným. Kolmá parkovací stání jsou odvodněna příčným sklonem </w:t>
      </w:r>
      <w:proofErr w:type="gramStart"/>
      <w:r w:rsidRPr="00FC3749">
        <w:rPr>
          <w:rFonts w:asciiTheme="majorHAnsi" w:hAnsiTheme="majorHAnsi" w:cstheme="majorHAnsi"/>
        </w:rPr>
        <w:t>2%</w:t>
      </w:r>
      <w:proofErr w:type="gramEnd"/>
      <w:r w:rsidRPr="00FC3749">
        <w:rPr>
          <w:rFonts w:asciiTheme="majorHAnsi" w:hAnsiTheme="majorHAnsi" w:cstheme="majorHAnsi"/>
        </w:rPr>
        <w:t xml:space="preserve"> a šikmá pak sklonem </w:t>
      </w:r>
      <w:proofErr w:type="gramStart"/>
      <w:r w:rsidRPr="00FC3749">
        <w:rPr>
          <w:rFonts w:asciiTheme="majorHAnsi" w:hAnsiTheme="majorHAnsi" w:cstheme="majorHAnsi"/>
        </w:rPr>
        <w:t>0,5%</w:t>
      </w:r>
      <w:proofErr w:type="gramEnd"/>
      <w:r w:rsidRPr="00FC3749">
        <w:rPr>
          <w:rFonts w:asciiTheme="majorHAnsi" w:hAnsiTheme="majorHAnsi" w:cstheme="majorHAnsi"/>
        </w:rPr>
        <w:t xml:space="preserve">.  </w:t>
      </w:r>
    </w:p>
    <w:p w14:paraId="3C5D5D6D" w14:textId="77777777" w:rsidR="00FC3749" w:rsidRDefault="00FC3749" w:rsidP="00FC3749">
      <w:pPr>
        <w:spacing w:line="276" w:lineRule="auto"/>
        <w:ind w:firstLine="357"/>
        <w:jc w:val="both"/>
        <w:rPr>
          <w:rStyle w:val="CharacterStyle1"/>
          <w:rFonts w:asciiTheme="majorHAnsi" w:hAnsiTheme="majorHAnsi" w:cstheme="majorHAnsi"/>
          <w:sz w:val="20"/>
          <w:szCs w:val="20"/>
        </w:rPr>
      </w:pPr>
    </w:p>
    <w:p w14:paraId="64D5EC4C" w14:textId="77777777" w:rsidR="00FC3749" w:rsidRPr="00BA069C" w:rsidRDefault="00FC3749" w:rsidP="00FC3749">
      <w:pPr>
        <w:pStyle w:val="Odstavecseseznamem"/>
        <w:tabs>
          <w:tab w:val="left" w:pos="284"/>
        </w:tabs>
        <w:spacing w:after="120"/>
        <w:ind w:left="471"/>
        <w:rPr>
          <w:rFonts w:ascii="Calibri" w:hAnsi="Calibri" w:cs="Calibri"/>
          <w:b/>
          <w:bCs/>
          <w:sz w:val="22"/>
          <w:szCs w:val="22"/>
        </w:rPr>
      </w:pPr>
      <w:r w:rsidRPr="00FC3749">
        <w:rPr>
          <w:rFonts w:cs="Calibri"/>
          <w:b/>
        </w:rPr>
        <w:tab/>
        <w:t xml:space="preserve">SO 101.2. – Účelové komunikace </w:t>
      </w:r>
    </w:p>
    <w:p w14:paraId="7DD7074F" w14:textId="77777777" w:rsidR="00FC3749" w:rsidRPr="00FC3749" w:rsidRDefault="00FC3749" w:rsidP="00FC3749">
      <w:pPr>
        <w:spacing w:line="276" w:lineRule="auto"/>
        <w:ind w:firstLine="709"/>
        <w:rPr>
          <w:rFonts w:asciiTheme="majorHAnsi" w:hAnsiTheme="majorHAnsi" w:cstheme="majorHAnsi"/>
        </w:rPr>
      </w:pPr>
      <w:r w:rsidRPr="00FC3749">
        <w:rPr>
          <w:rFonts w:asciiTheme="majorHAnsi" w:hAnsiTheme="majorHAnsi" w:cstheme="majorHAnsi"/>
        </w:rPr>
        <w:t xml:space="preserve">Zbytkové plochy stavby budou </w:t>
      </w:r>
      <w:proofErr w:type="spellStart"/>
      <w:r w:rsidRPr="00FC3749">
        <w:rPr>
          <w:rFonts w:asciiTheme="majorHAnsi" w:hAnsiTheme="majorHAnsi" w:cstheme="majorHAnsi"/>
        </w:rPr>
        <w:t>ohumusovány</w:t>
      </w:r>
      <w:proofErr w:type="spellEnd"/>
      <w:r w:rsidRPr="00FC3749">
        <w:rPr>
          <w:rFonts w:asciiTheme="majorHAnsi" w:hAnsiTheme="majorHAnsi" w:cstheme="majorHAnsi"/>
        </w:rPr>
        <w:t xml:space="preserve"> a zatravněny. </w:t>
      </w:r>
      <w:proofErr w:type="spellStart"/>
      <w:r w:rsidRPr="00FC3749">
        <w:rPr>
          <w:rFonts w:asciiTheme="majorHAnsi" w:hAnsiTheme="majorHAnsi" w:cstheme="majorHAnsi"/>
        </w:rPr>
        <w:t>Ohmusování</w:t>
      </w:r>
      <w:proofErr w:type="spellEnd"/>
      <w:r w:rsidRPr="00FC3749">
        <w:rPr>
          <w:rFonts w:asciiTheme="majorHAnsi" w:hAnsiTheme="majorHAnsi" w:cstheme="majorHAnsi"/>
        </w:rPr>
        <w:t xml:space="preserve"> bude realizováno v tloušťce </w:t>
      </w:r>
      <w:proofErr w:type="gramStart"/>
      <w:r w:rsidRPr="00FC3749">
        <w:rPr>
          <w:rFonts w:asciiTheme="majorHAnsi" w:hAnsiTheme="majorHAnsi" w:cstheme="majorHAnsi"/>
        </w:rPr>
        <w:t>15cm</w:t>
      </w:r>
      <w:proofErr w:type="gramEnd"/>
      <w:r w:rsidRPr="00FC3749">
        <w:rPr>
          <w:rFonts w:asciiTheme="majorHAnsi" w:hAnsiTheme="majorHAnsi" w:cstheme="majorHAnsi"/>
        </w:rPr>
        <w:t xml:space="preserve">.  </w:t>
      </w:r>
    </w:p>
    <w:bookmarkEnd w:id="36"/>
    <w:bookmarkEnd w:id="62"/>
    <w:p w14:paraId="0060A695" w14:textId="77777777" w:rsidR="0093057D" w:rsidRDefault="0093057D" w:rsidP="00FC3749">
      <w:pPr>
        <w:pStyle w:val="Bezmezer"/>
        <w:spacing w:after="0"/>
        <w:ind w:left="0" w:firstLine="0"/>
        <w:jc w:val="both"/>
      </w:pPr>
    </w:p>
    <w:p w14:paraId="16E35109" w14:textId="77777777" w:rsidR="001D3B80" w:rsidRPr="001D3B80" w:rsidRDefault="00476DCB" w:rsidP="00FD6E0F">
      <w:pPr>
        <w:pStyle w:val="Nadpisa"/>
        <w:numPr>
          <w:ilvl w:val="0"/>
          <w:numId w:val="4"/>
        </w:numPr>
        <w:spacing w:before="120" w:after="120"/>
        <w:ind w:left="0" w:firstLine="0"/>
        <w:jc w:val="both"/>
      </w:pPr>
      <w:bookmarkStart w:id="63" w:name="_Toc175756230"/>
      <w:r w:rsidRPr="001D3B80">
        <w:rPr>
          <w:rFonts w:asciiTheme="majorHAnsi" w:hAnsiTheme="majorHAnsi"/>
        </w:rPr>
        <w:t>řešení přístupnosti a bezbariérového užívání</w:t>
      </w:r>
      <w:bookmarkStart w:id="64" w:name="_Hlk178080861"/>
      <w:bookmarkStart w:id="65" w:name="_Toc175756231"/>
      <w:bookmarkEnd w:id="63"/>
    </w:p>
    <w:p w14:paraId="70D37F8D"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Navržená stavba splňuje podmínky pro její užívání osobami s omezenou schopností pohybu a orientace, ve stávajících podmínkách dosahuje všech požadovaných a funkčních vlastností a odpovídá zákonu 283/2021 Sb., normě ČSN 73 4001 (Přístupnost a bezbariérové užívání).</w:t>
      </w:r>
    </w:p>
    <w:p w14:paraId="7CD132D0"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Povrch pochozích ploch z dlažby musí být rovný a pevný. Přirozenou vodící linií tras pro chodce jsou zvýšené obrubníky u ploch zeleně, podezdívky plotů či stěny budov, popřípadě umělá vodící linie doplněná do stávajícího </w:t>
      </w:r>
      <w:proofErr w:type="gramStart"/>
      <w:r w:rsidRPr="00FC3749">
        <w:rPr>
          <w:rFonts w:asciiTheme="majorHAnsi" w:hAnsiTheme="majorHAnsi" w:cstheme="majorHAnsi"/>
        </w:rPr>
        <w:t>chodníku .</w:t>
      </w:r>
      <w:proofErr w:type="gramEnd"/>
      <w:r w:rsidRPr="00FC3749">
        <w:rPr>
          <w:rFonts w:asciiTheme="majorHAnsi" w:hAnsiTheme="majorHAnsi" w:cstheme="majorHAnsi"/>
        </w:rPr>
        <w:t xml:space="preserve"> Podél přirozených vodících linií je zachován prostor minimální šířky 0,90 m.</w:t>
      </w:r>
    </w:p>
    <w:p w14:paraId="009759AA"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Snížené hrany lemují varovné pásy z reliéfní dlažby – antracitové provedení. Snížené hrany obrubníků budou provedeny s převýšením +</w:t>
      </w:r>
      <w:proofErr w:type="gramStart"/>
      <w:r w:rsidRPr="00FC3749">
        <w:rPr>
          <w:rFonts w:asciiTheme="majorHAnsi" w:hAnsiTheme="majorHAnsi" w:cstheme="majorHAnsi"/>
        </w:rPr>
        <w:t>2cm</w:t>
      </w:r>
      <w:proofErr w:type="gramEnd"/>
      <w:r w:rsidRPr="00FC3749">
        <w:rPr>
          <w:rFonts w:asciiTheme="majorHAnsi" w:hAnsiTheme="majorHAnsi" w:cstheme="majorHAnsi"/>
        </w:rPr>
        <w:t xml:space="preserve">. Podél této hrany je navržen varovný pás šířky 0,4 m. </w:t>
      </w:r>
    </w:p>
    <w:p w14:paraId="49578B3A"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Příčný sklon chodníků je navržen do </w:t>
      </w:r>
      <w:proofErr w:type="gramStart"/>
      <w:r w:rsidRPr="00FC3749">
        <w:rPr>
          <w:rFonts w:asciiTheme="majorHAnsi" w:hAnsiTheme="majorHAnsi" w:cstheme="majorHAnsi"/>
        </w:rPr>
        <w:t>2%</w:t>
      </w:r>
      <w:proofErr w:type="gramEnd"/>
      <w:r w:rsidRPr="00FC3749">
        <w:rPr>
          <w:rFonts w:asciiTheme="majorHAnsi" w:hAnsiTheme="majorHAnsi" w:cstheme="majorHAnsi"/>
        </w:rPr>
        <w:t xml:space="preserve">, v rampové části max. </w:t>
      </w:r>
      <w:proofErr w:type="gramStart"/>
      <w:r w:rsidRPr="00FC3749">
        <w:rPr>
          <w:rFonts w:asciiTheme="majorHAnsi" w:hAnsiTheme="majorHAnsi" w:cstheme="majorHAnsi"/>
        </w:rPr>
        <w:t>12,5%</w:t>
      </w:r>
      <w:proofErr w:type="gramEnd"/>
      <w:r w:rsidRPr="00FC3749">
        <w:rPr>
          <w:rFonts w:asciiTheme="majorHAnsi" w:hAnsiTheme="majorHAnsi" w:cstheme="majorHAnsi"/>
        </w:rPr>
        <w:t>.</w:t>
      </w:r>
    </w:p>
    <w:p w14:paraId="3E84F9F4"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V místě všech snížených hran obrubníků budou navrženy 0,4 m široké varovné pásy podél snížené hrany obrubníku. </w:t>
      </w:r>
    </w:p>
    <w:p w14:paraId="0E75C855"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Je navrhováno použití dlažby se součinitelem smykového tření 0,5 + tg α, kde α je úhel sklonu ve směru chůze. Varovné pásy šířky 0,4 m a signální pásy šířky 0,8 m budou provedeny v černé barvě. Varovný pás bude, pokud není chodník za místem pro přecházení ukončen, protažen nad výškový náběh obrubníku, dokud výška hrany obrubníku nedosáhne min. 0,08 m. </w:t>
      </w:r>
    </w:p>
    <w:p w14:paraId="57930B51"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Obrubníky tvořící nové vodicí linie jsou navrženy s výškou hrany 0,06 m. </w:t>
      </w:r>
    </w:p>
    <w:p w14:paraId="3F26033C"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Výškové rozdíly </w:t>
      </w:r>
      <w:proofErr w:type="spellStart"/>
      <w:r w:rsidRPr="00FC3749">
        <w:rPr>
          <w:rFonts w:asciiTheme="majorHAnsi" w:hAnsiTheme="majorHAnsi" w:cstheme="majorHAnsi"/>
        </w:rPr>
        <w:t>pochůzích</w:t>
      </w:r>
      <w:proofErr w:type="spellEnd"/>
      <w:r w:rsidRPr="00FC3749">
        <w:rPr>
          <w:rFonts w:asciiTheme="majorHAnsi" w:hAnsiTheme="majorHAnsi" w:cstheme="majorHAnsi"/>
        </w:rPr>
        <w:t xml:space="preserve"> ploch nejsou větší, než 20 mm. Povrch </w:t>
      </w:r>
      <w:proofErr w:type="spellStart"/>
      <w:r w:rsidRPr="00FC3749">
        <w:rPr>
          <w:rFonts w:asciiTheme="majorHAnsi" w:hAnsiTheme="majorHAnsi" w:cstheme="majorHAnsi"/>
        </w:rPr>
        <w:t>pochůzích</w:t>
      </w:r>
      <w:proofErr w:type="spellEnd"/>
      <w:r w:rsidRPr="00FC3749">
        <w:rPr>
          <w:rFonts w:asciiTheme="majorHAnsi" w:hAnsiTheme="majorHAnsi" w:cstheme="majorHAnsi"/>
        </w:rPr>
        <w:t xml:space="preserve"> zpevněných ploch je navržen rovný, pevný a upravený proti skluzu. Nášlapná vrstva má: </w:t>
      </w:r>
    </w:p>
    <w:p w14:paraId="3056E259"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součinitel smykového tření nejméně 0,5, nebo</w:t>
      </w:r>
    </w:p>
    <w:p w14:paraId="10364A19"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hodnotu výkyvu kyvadla nejméně 40, nebo </w:t>
      </w:r>
    </w:p>
    <w:p w14:paraId="0DC56BCA"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úhel kluzu nejméně 10°, </w:t>
      </w:r>
    </w:p>
    <w:p w14:paraId="69C4DB87"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případně ve sklonu pak:</w:t>
      </w:r>
    </w:p>
    <w:p w14:paraId="4026BE42"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 součinitel smykového tření nejméně 0,5 + tg α, nebo</w:t>
      </w:r>
    </w:p>
    <w:p w14:paraId="295DB941"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hodnotu výkyvu kyvadla nejméně 40 (1 + tg α), nebo </w:t>
      </w:r>
    </w:p>
    <w:p w14:paraId="0B98ACD6"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úhel kluzu nejméně 10° (1 + tg α).</w:t>
      </w:r>
    </w:p>
    <w:p w14:paraId="7B2B4662"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 xml:space="preserve">α je úhel sklonu ve směru chůze. </w:t>
      </w:r>
    </w:p>
    <w:p w14:paraId="46382A18" w14:textId="77777777" w:rsidR="00FC3749" w:rsidRPr="00FC3749" w:rsidRDefault="00FC3749" w:rsidP="00FC3749">
      <w:pPr>
        <w:spacing w:line="276" w:lineRule="auto"/>
        <w:ind w:firstLine="709"/>
        <w:jc w:val="both"/>
        <w:rPr>
          <w:rFonts w:asciiTheme="majorHAnsi" w:hAnsiTheme="majorHAnsi" w:cstheme="majorHAnsi"/>
        </w:rPr>
      </w:pPr>
    </w:p>
    <w:p w14:paraId="73B3A45F"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Povrch varovných a signálních pásů musí mít nezaměnitelnou strukturu a charakter povrchu odlišující se od okolí, musí být vnímatelné bílou holí a nášlapem. Povrch okolní chodníkové plochy musí být rovný vůči a varovným pásům vizuálně kontrastní.</w:t>
      </w:r>
    </w:p>
    <w:p w14:paraId="4DB5BF8E" w14:textId="77777777" w:rsidR="00FC3749" w:rsidRPr="00FC3749" w:rsidRDefault="00FC3749" w:rsidP="00FC3749">
      <w:pPr>
        <w:spacing w:line="276" w:lineRule="auto"/>
        <w:ind w:firstLine="709"/>
        <w:jc w:val="both"/>
        <w:rPr>
          <w:rFonts w:asciiTheme="majorHAnsi" w:hAnsiTheme="majorHAnsi" w:cstheme="majorHAnsi"/>
        </w:rPr>
      </w:pPr>
      <w:r w:rsidRPr="00FC3749">
        <w:rPr>
          <w:rFonts w:asciiTheme="majorHAnsi" w:hAnsiTheme="majorHAnsi" w:cstheme="majorHAnsi"/>
        </w:rPr>
        <w:t>Varovné a signální pásy budou provedeny v antracitové barvě a budou lemovány pásem šířky 0,40m z hladké dlažby bez sražených hran kladené na střih.</w:t>
      </w:r>
    </w:p>
    <w:bookmarkEnd w:id="64"/>
    <w:p w14:paraId="4A4C10DB" w14:textId="7A444B51" w:rsidR="003F22AA" w:rsidRPr="001D3B80" w:rsidRDefault="00476DCB" w:rsidP="00E6788B">
      <w:pPr>
        <w:pStyle w:val="Nadpis110"/>
        <w:jc w:val="both"/>
      </w:pPr>
      <w:r w:rsidRPr="001D3B80">
        <w:t>Řešení vegetace a souvisejících terénních úprav</w:t>
      </w:r>
      <w:bookmarkEnd w:id="65"/>
    </w:p>
    <w:p w14:paraId="632F6FC8" w14:textId="77777777" w:rsidR="000C5705" w:rsidRPr="001D3B80" w:rsidRDefault="000C5705" w:rsidP="00FD6E0F">
      <w:pPr>
        <w:pStyle w:val="Nadpisa"/>
        <w:numPr>
          <w:ilvl w:val="0"/>
          <w:numId w:val="17"/>
        </w:numPr>
        <w:spacing w:line="276" w:lineRule="auto"/>
        <w:jc w:val="both"/>
        <w:rPr>
          <w:b w:val="0"/>
          <w:bCs w:val="0"/>
          <w:u w:val="single"/>
        </w:rPr>
      </w:pPr>
      <w:r w:rsidRPr="001D3B80">
        <w:rPr>
          <w:b w:val="0"/>
          <w:bCs w:val="0"/>
          <w:u w:val="single"/>
        </w:rPr>
        <w:t>popis a parametry terénních úprav</w:t>
      </w:r>
    </w:p>
    <w:p w14:paraId="2DE03DC6" w14:textId="77777777" w:rsidR="009A7A0A" w:rsidRPr="001D3B80" w:rsidRDefault="009A7A0A" w:rsidP="00FD6E0F">
      <w:pPr>
        <w:pStyle w:val="Bezmezer"/>
        <w:spacing w:line="276" w:lineRule="auto"/>
        <w:ind w:left="0" w:firstLine="709"/>
        <w:jc w:val="both"/>
      </w:pPr>
      <w:r w:rsidRPr="001D3B80">
        <w:t xml:space="preserve">Okolní nezpevněné plochy budou po dokončení stavby </w:t>
      </w:r>
      <w:proofErr w:type="spellStart"/>
      <w:r w:rsidRPr="001D3B80">
        <w:t>ohumusovány</w:t>
      </w:r>
      <w:proofErr w:type="spellEnd"/>
      <w:r w:rsidRPr="001D3B80">
        <w:t xml:space="preserve"> a osety zelení. </w:t>
      </w:r>
    </w:p>
    <w:p w14:paraId="0EAEA0E9" w14:textId="77777777" w:rsidR="000C5705" w:rsidRPr="001D3B80" w:rsidRDefault="00913FBD" w:rsidP="00FD6E0F">
      <w:pPr>
        <w:pStyle w:val="Nadpisa"/>
        <w:numPr>
          <w:ilvl w:val="0"/>
          <w:numId w:val="17"/>
        </w:numPr>
        <w:spacing w:line="276" w:lineRule="auto"/>
        <w:jc w:val="both"/>
        <w:rPr>
          <w:b w:val="0"/>
          <w:bCs w:val="0"/>
          <w:u w:val="single"/>
        </w:rPr>
      </w:pPr>
      <w:r w:rsidRPr="001D3B80">
        <w:rPr>
          <w:b w:val="0"/>
          <w:bCs w:val="0"/>
          <w:u w:val="single"/>
        </w:rPr>
        <w:lastRenderedPageBreak/>
        <w:t>vegetační prvky</w:t>
      </w:r>
    </w:p>
    <w:p w14:paraId="5C5FC52A" w14:textId="77777777" w:rsidR="009A7A0A" w:rsidRPr="001D3B80" w:rsidRDefault="002E6FD2" w:rsidP="00FD6E0F">
      <w:pPr>
        <w:pStyle w:val="Bezmezer"/>
        <w:spacing w:line="276" w:lineRule="auto"/>
        <w:ind w:left="0" w:firstLine="709"/>
        <w:jc w:val="both"/>
      </w:pPr>
      <w:r w:rsidRPr="001D3B80">
        <w:t>Žádné vegetační prvky nejsou navrhovány.</w:t>
      </w:r>
    </w:p>
    <w:p w14:paraId="611BB0C6" w14:textId="77777777" w:rsidR="00913FBD" w:rsidRPr="001D3B80" w:rsidRDefault="00913FBD" w:rsidP="00FD6E0F">
      <w:pPr>
        <w:pStyle w:val="Nadpisa"/>
        <w:numPr>
          <w:ilvl w:val="0"/>
          <w:numId w:val="17"/>
        </w:numPr>
        <w:spacing w:line="276" w:lineRule="auto"/>
        <w:jc w:val="both"/>
        <w:rPr>
          <w:b w:val="0"/>
          <w:bCs w:val="0"/>
          <w:u w:val="single"/>
        </w:rPr>
      </w:pPr>
      <w:r w:rsidRPr="001D3B80">
        <w:rPr>
          <w:b w:val="0"/>
          <w:bCs w:val="0"/>
          <w:u w:val="single"/>
        </w:rPr>
        <w:t>biotechnická opatření</w:t>
      </w:r>
    </w:p>
    <w:p w14:paraId="7E5997EF" w14:textId="52BBF97B" w:rsidR="009A7A0A" w:rsidRDefault="00C648E7" w:rsidP="00FD6E0F">
      <w:pPr>
        <w:spacing w:line="276" w:lineRule="auto"/>
        <w:ind w:firstLine="709"/>
        <w:jc w:val="both"/>
        <w:rPr>
          <w:rFonts w:asciiTheme="majorHAnsi" w:hAnsiTheme="majorHAnsi"/>
        </w:rPr>
      </w:pPr>
      <w:r w:rsidRPr="001D3B80">
        <w:rPr>
          <w:rFonts w:asciiTheme="majorHAnsi" w:hAnsiTheme="majorHAnsi"/>
        </w:rPr>
        <w:t xml:space="preserve">V řešeném území se nenachází žádné dřeviny určené k zachování, u kterých by bylo třeba biotechnická </w:t>
      </w:r>
      <w:r w:rsidR="00FC3749">
        <w:rPr>
          <w:rFonts w:asciiTheme="majorHAnsi" w:hAnsiTheme="majorHAnsi"/>
        </w:rPr>
        <w:t>o</w:t>
      </w:r>
      <w:r w:rsidRPr="001D3B80">
        <w:rPr>
          <w:rFonts w:asciiTheme="majorHAnsi" w:hAnsiTheme="majorHAnsi"/>
        </w:rPr>
        <w:t xml:space="preserve">patření řešit. </w:t>
      </w:r>
    </w:p>
    <w:p w14:paraId="4E269D44" w14:textId="2C8638F3" w:rsidR="00FD6E0F" w:rsidRPr="001D3B80" w:rsidRDefault="00FC3749" w:rsidP="00FD6E0F">
      <w:pPr>
        <w:spacing w:line="276" w:lineRule="auto"/>
        <w:ind w:firstLine="709"/>
        <w:jc w:val="both"/>
        <w:rPr>
          <w:rFonts w:asciiTheme="majorHAnsi" w:hAnsiTheme="majorHAnsi"/>
        </w:rPr>
      </w:pPr>
      <w:r>
        <w:rPr>
          <w:rFonts w:asciiTheme="majorHAnsi" w:hAnsiTheme="majorHAnsi"/>
        </w:rPr>
        <w:t xml:space="preserve">Kácení není v rámci stavby navrženo. </w:t>
      </w:r>
    </w:p>
    <w:p w14:paraId="3A6C13D8" w14:textId="77777777" w:rsidR="00476DCB" w:rsidRPr="003A72F4" w:rsidRDefault="00476DCB" w:rsidP="00FD6E0F">
      <w:pPr>
        <w:pStyle w:val="Nadpis110"/>
        <w:spacing w:line="276" w:lineRule="auto"/>
        <w:jc w:val="both"/>
      </w:pPr>
      <w:bookmarkStart w:id="66" w:name="_Toc175756232"/>
      <w:r w:rsidRPr="003A72F4">
        <w:t>Popis vlivů stavby na životní prostředí a jeho ochrana</w:t>
      </w:r>
      <w:bookmarkEnd w:id="66"/>
    </w:p>
    <w:p w14:paraId="5F420CA6" w14:textId="77777777" w:rsidR="00476DCB" w:rsidRPr="003A72F4" w:rsidRDefault="00476DCB" w:rsidP="00FD6E0F">
      <w:pPr>
        <w:pStyle w:val="Nadpisa"/>
        <w:numPr>
          <w:ilvl w:val="0"/>
          <w:numId w:val="14"/>
        </w:numPr>
        <w:spacing w:before="120" w:after="120"/>
        <w:ind w:left="0" w:firstLine="0"/>
        <w:jc w:val="both"/>
      </w:pPr>
      <w:bookmarkStart w:id="67" w:name="_Toc175756233"/>
      <w:r w:rsidRPr="003A72F4">
        <w:t>vliv na životní prostředí a opatření vedoucí k minimalizaci negativních vlivů - zejména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hyperlink r:id="rId9" w:anchor="f7920648" w:history="1">
        <w:r w:rsidRPr="003A72F4">
          <w:rPr>
            <w:rStyle w:val="Hypertextovodkaz"/>
            <w:vertAlign w:val="superscript"/>
          </w:rPr>
          <w:t>5)</w:t>
        </w:r>
        <w:bookmarkEnd w:id="67"/>
      </w:hyperlink>
    </w:p>
    <w:p w14:paraId="03EC2B94" w14:textId="77777777" w:rsidR="00C648E7" w:rsidRPr="003A72F4" w:rsidRDefault="00C648E7" w:rsidP="00FD6E0F">
      <w:pPr>
        <w:pStyle w:val="Bezmezer"/>
        <w:spacing w:after="0" w:line="276" w:lineRule="auto"/>
        <w:ind w:left="0" w:firstLine="709"/>
        <w:jc w:val="both"/>
      </w:pPr>
      <w:r w:rsidRPr="003A72F4">
        <w:t>Během stavby budou provedena všechna dostupná opatření pro snížení hlučnosti a prašnosti (plachty, kr</w:t>
      </w:r>
      <w:r w:rsidR="002306D4">
        <w:t xml:space="preserve">opení, zohlednění technologií). </w:t>
      </w:r>
      <w:r w:rsidRPr="003A72F4">
        <w:t>Odpad během stavby bude tříděn na spalitelný a nespalitelný</w:t>
      </w:r>
      <w:r w:rsidR="00955737" w:rsidRPr="003A72F4">
        <w:t xml:space="preserve"> – </w:t>
      </w:r>
      <w:r w:rsidRPr="003A72F4">
        <w:t>spalitelný bude likvidován v</w:t>
      </w:r>
      <w:r w:rsidR="00955737" w:rsidRPr="003A72F4">
        <w:t>e</w:t>
      </w:r>
      <w:r w:rsidRPr="003A72F4">
        <w:t xml:space="preserve"> spalovně, nespaliteln</w:t>
      </w:r>
      <w:r w:rsidR="00955737" w:rsidRPr="003A72F4">
        <w:t>ý bude</w:t>
      </w:r>
      <w:r w:rsidRPr="003A72F4">
        <w:t xml:space="preserve"> zlikvidován oprávněnou firmou. Toxický odpad se nepředpokládá. Stavba bude produkovat běžné odpady.</w:t>
      </w:r>
    </w:p>
    <w:p w14:paraId="16507621" w14:textId="77777777" w:rsidR="00C648E7" w:rsidRPr="003A72F4" w:rsidRDefault="00C648E7" w:rsidP="00FD6E0F">
      <w:pPr>
        <w:pStyle w:val="Bezmezer"/>
        <w:spacing w:after="0" w:line="276" w:lineRule="auto"/>
        <w:ind w:left="0" w:firstLine="0"/>
        <w:jc w:val="both"/>
      </w:pPr>
      <w:r w:rsidRPr="003A72F4">
        <w:t>Veškeré stavební práce budou prováděny s ohledem na okolní obytné domy od 6 do 22 hodin.</w:t>
      </w:r>
      <w:r w:rsidR="00955737" w:rsidRPr="003A72F4">
        <w:t xml:space="preserve"> </w:t>
      </w:r>
      <w:r w:rsidRPr="003A72F4">
        <w:t>Samotný provoz stavby nebude zatěžovat okolí nadlimitním hlukem.</w:t>
      </w:r>
      <w:r w:rsidR="00955737" w:rsidRPr="003A72F4">
        <w:t xml:space="preserve"> </w:t>
      </w:r>
      <w:r w:rsidRPr="003A72F4">
        <w:t xml:space="preserve">Stavba nebude mít vliv na soustavu chráněných území Natura 2000 (Zdroj: </w:t>
      </w:r>
      <w:hyperlink r:id="rId10" w:history="1">
        <w:r w:rsidR="00955737" w:rsidRPr="003A72F4">
          <w:rPr>
            <w:rStyle w:val="Hypertextovodkaz"/>
          </w:rPr>
          <w:t>http://mapy.nature.cz/</w:t>
        </w:r>
      </w:hyperlink>
      <w:r w:rsidRPr="003A72F4">
        <w:t>).</w:t>
      </w:r>
      <w:r w:rsidR="00955737" w:rsidRPr="003A72F4">
        <w:t xml:space="preserve"> </w:t>
      </w:r>
      <w:r w:rsidRPr="003A72F4">
        <w:t xml:space="preserve">Stavba </w:t>
      </w:r>
      <w:r w:rsidR="00955737" w:rsidRPr="003A72F4">
        <w:t xml:space="preserve">nebude během své životnosti produkovat </w:t>
      </w:r>
      <w:r w:rsidRPr="003A72F4">
        <w:t>škodlivé emise</w:t>
      </w:r>
      <w:r w:rsidR="00955737" w:rsidRPr="003A72F4">
        <w:t>, s</w:t>
      </w:r>
      <w:r w:rsidRPr="003A72F4">
        <w:t>tavbou nebudou negativně dotčeny ekologické a krajinné vazby.</w:t>
      </w:r>
    </w:p>
    <w:p w14:paraId="27D08DA8" w14:textId="77777777" w:rsidR="00C648E7" w:rsidRDefault="00C648E7" w:rsidP="00FD6E0F">
      <w:pPr>
        <w:pStyle w:val="Bezmezer"/>
        <w:spacing w:after="0" w:line="276" w:lineRule="auto"/>
        <w:ind w:left="0" w:firstLine="709"/>
        <w:jc w:val="both"/>
      </w:pPr>
      <w:r w:rsidRPr="003A72F4">
        <w:t>Míru ovlivnění okolního prostředí lze hodnotit jako nízkou a málo významnou, bez zásadních a významných negativních dopadů.</w:t>
      </w:r>
      <w:r w:rsidR="00955737" w:rsidRPr="003A72F4">
        <w:t xml:space="preserve"> </w:t>
      </w:r>
      <w:r w:rsidRPr="003A72F4">
        <w:t>V řešeném území se nenachází památné stromy.</w:t>
      </w:r>
    </w:p>
    <w:p w14:paraId="06D72C51" w14:textId="77777777" w:rsidR="00FD6E0F" w:rsidRPr="003A72F4" w:rsidRDefault="00FD6E0F" w:rsidP="00FD6E0F">
      <w:pPr>
        <w:pStyle w:val="Bezmezer"/>
        <w:spacing w:after="0" w:line="276" w:lineRule="auto"/>
        <w:ind w:left="0" w:firstLine="709"/>
        <w:jc w:val="both"/>
      </w:pPr>
    </w:p>
    <w:p w14:paraId="07CBE171" w14:textId="77777777" w:rsidR="00476DCB" w:rsidRPr="00FE1B82" w:rsidRDefault="00476DCB" w:rsidP="00FD6E0F">
      <w:pPr>
        <w:pStyle w:val="Nadpisa"/>
        <w:spacing w:before="120" w:after="120"/>
        <w:ind w:left="0" w:firstLine="0"/>
        <w:jc w:val="both"/>
      </w:pPr>
      <w:bookmarkStart w:id="68" w:name="_Toc175756234"/>
      <w:r w:rsidRPr="00FE1B82">
        <w:t>způsob plnění podmínek závazného stanoviska k posouzení vlivů provedení záměru na životní prostředí, je-li podkladem</w:t>
      </w:r>
      <w:bookmarkEnd w:id="68"/>
    </w:p>
    <w:p w14:paraId="33946080" w14:textId="77777777" w:rsidR="00476DCB" w:rsidRDefault="00C648E7" w:rsidP="00FD6E0F">
      <w:pPr>
        <w:pStyle w:val="Bezmezer"/>
        <w:spacing w:after="0" w:line="276" w:lineRule="auto"/>
        <w:ind w:left="0" w:firstLine="709"/>
        <w:jc w:val="both"/>
      </w:pPr>
      <w:r w:rsidRPr="00FE1B82">
        <w:t>Toto stanovisko vzhledem k rozsahu a charakteru stavby není podkladem.</w:t>
      </w:r>
      <w:bookmarkStart w:id="69" w:name="_Toc128122792"/>
      <w:bookmarkStart w:id="70" w:name="_Toc169103505"/>
    </w:p>
    <w:p w14:paraId="5E46EE08" w14:textId="77777777" w:rsidR="00FD6E0F" w:rsidRPr="00FE1B82" w:rsidRDefault="00FD6E0F" w:rsidP="00FD6E0F">
      <w:pPr>
        <w:pStyle w:val="Bezmezer"/>
        <w:spacing w:line="276" w:lineRule="auto"/>
        <w:ind w:left="0" w:firstLine="709"/>
        <w:jc w:val="both"/>
      </w:pPr>
    </w:p>
    <w:p w14:paraId="62269972" w14:textId="77777777" w:rsidR="00E55F8A" w:rsidRPr="00FE1B82" w:rsidRDefault="00E55F8A" w:rsidP="00FD6E0F">
      <w:pPr>
        <w:pStyle w:val="Nadpisa"/>
        <w:numPr>
          <w:ilvl w:val="0"/>
          <w:numId w:val="4"/>
        </w:numPr>
        <w:spacing w:before="120" w:after="120"/>
        <w:ind w:left="0" w:firstLine="0"/>
        <w:jc w:val="both"/>
      </w:pPr>
      <w:r w:rsidRPr="00FE1B82">
        <w:t>popis souladu záměru s oznámením záměru podle zákona o posuzování vlivů na životní prostředí, bylo-li zjišťovací řízení ukončeno se závěrem, že záměr nepodléhá dalšímu posuzování podle tohoto zákona</w:t>
      </w:r>
    </w:p>
    <w:p w14:paraId="7DD9A3DF" w14:textId="77777777" w:rsidR="00E55F8A" w:rsidRDefault="001852F6" w:rsidP="00FD6E0F">
      <w:pPr>
        <w:pStyle w:val="Bezmezer"/>
        <w:spacing w:after="0" w:line="276" w:lineRule="auto"/>
        <w:ind w:left="0" w:firstLine="709"/>
        <w:jc w:val="both"/>
      </w:pPr>
      <w:r w:rsidRPr="00FE1B82">
        <w:t xml:space="preserve">Zjišťovací řízení nebylo vzhledem k rozsahu stavby vedeno. </w:t>
      </w:r>
    </w:p>
    <w:p w14:paraId="21708CB6" w14:textId="77777777" w:rsidR="00FD6E0F" w:rsidRPr="00FE1B82" w:rsidRDefault="00FD6E0F" w:rsidP="00FD6E0F">
      <w:pPr>
        <w:pStyle w:val="Bezmezer"/>
        <w:spacing w:line="276" w:lineRule="auto"/>
        <w:ind w:left="0" w:firstLine="709"/>
        <w:jc w:val="both"/>
      </w:pPr>
    </w:p>
    <w:p w14:paraId="75D2EEC4" w14:textId="77777777" w:rsidR="00476DCB" w:rsidRPr="00FE1B82" w:rsidRDefault="00476DCB" w:rsidP="00FD6E0F">
      <w:pPr>
        <w:pStyle w:val="Nadpisa"/>
        <w:numPr>
          <w:ilvl w:val="0"/>
          <w:numId w:val="4"/>
        </w:numPr>
        <w:spacing w:before="120" w:after="120"/>
        <w:ind w:left="0" w:firstLine="0"/>
        <w:jc w:val="both"/>
      </w:pPr>
      <w:bookmarkStart w:id="71" w:name="_Toc175756236"/>
      <w:r w:rsidRPr="00FE1B82">
        <w:t>v případě záměrů spadajících do režimu zákona o integrované prevenci základní parametry způsobu naplnění závěrů o nejlepších dostupných technikách nebo integrované povolení, bylo-li vydáno</w:t>
      </w:r>
      <w:bookmarkEnd w:id="71"/>
    </w:p>
    <w:p w14:paraId="381ECE70" w14:textId="77777777" w:rsidR="00476DCB" w:rsidRPr="00FE1B82" w:rsidRDefault="00C648E7" w:rsidP="00FD6E0F">
      <w:pPr>
        <w:pStyle w:val="Bezmezer"/>
        <w:spacing w:line="276" w:lineRule="auto"/>
        <w:ind w:left="0" w:firstLine="709"/>
        <w:jc w:val="both"/>
      </w:pPr>
      <w:r w:rsidRPr="00FE1B82">
        <w:t>Viz</w:t>
      </w:r>
      <w:r w:rsidR="00E26D01" w:rsidRPr="00FE1B82">
        <w:t xml:space="preserve"> </w:t>
      </w:r>
      <w:r w:rsidRPr="00FE1B82">
        <w:t>odstavec B.7.b)</w:t>
      </w:r>
      <w:r w:rsidR="00E26D01" w:rsidRPr="00FE1B82">
        <w:t>.</w:t>
      </w:r>
    </w:p>
    <w:p w14:paraId="10E274A2" w14:textId="77777777" w:rsidR="00476DCB" w:rsidRPr="00106BCE" w:rsidRDefault="00A01398" w:rsidP="00BC295D">
      <w:pPr>
        <w:pStyle w:val="Nadpis110"/>
        <w:jc w:val="both"/>
      </w:pPr>
      <w:bookmarkStart w:id="72" w:name="_Toc175756237"/>
      <w:r w:rsidRPr="00106BCE">
        <w:t>Celkové vodohospodářské řešení</w:t>
      </w:r>
      <w:bookmarkEnd w:id="72"/>
    </w:p>
    <w:p w14:paraId="5AA12B70" w14:textId="77777777" w:rsidR="00A01398" w:rsidRPr="00106BCE" w:rsidRDefault="00CC6E86" w:rsidP="00FD6E0F">
      <w:pPr>
        <w:pStyle w:val="Nadpisa"/>
        <w:numPr>
          <w:ilvl w:val="0"/>
          <w:numId w:val="17"/>
        </w:numPr>
        <w:spacing w:line="276" w:lineRule="auto"/>
        <w:jc w:val="both"/>
        <w:rPr>
          <w:b w:val="0"/>
          <w:bCs w:val="0"/>
          <w:u w:val="single"/>
        </w:rPr>
      </w:pPr>
      <w:r w:rsidRPr="00106BCE">
        <w:rPr>
          <w:b w:val="0"/>
          <w:bCs w:val="0"/>
          <w:u w:val="single"/>
        </w:rPr>
        <w:t xml:space="preserve">zásobování stavby vodou </w:t>
      </w:r>
      <w:r w:rsidR="002B597F" w:rsidRPr="00106BCE">
        <w:rPr>
          <w:b w:val="0"/>
          <w:bCs w:val="0"/>
          <w:u w:val="single"/>
        </w:rPr>
        <w:t>–</w:t>
      </w:r>
      <w:r w:rsidRPr="00106BCE">
        <w:rPr>
          <w:b w:val="0"/>
          <w:bCs w:val="0"/>
          <w:u w:val="single"/>
        </w:rPr>
        <w:t xml:space="preserve"> připojení ke zdroji</w:t>
      </w:r>
    </w:p>
    <w:p w14:paraId="740C578D" w14:textId="77777777" w:rsidR="00CC6E86" w:rsidRPr="00106BCE" w:rsidRDefault="00CC6E86" w:rsidP="00FD6E0F">
      <w:pPr>
        <w:pStyle w:val="Bezmezer"/>
        <w:spacing w:line="276" w:lineRule="auto"/>
        <w:ind w:left="0" w:firstLine="709"/>
        <w:jc w:val="both"/>
      </w:pPr>
      <w:r w:rsidRPr="00106BCE">
        <w:t>Stavba nevyžaduje připojení ke zdroji vody.</w:t>
      </w:r>
    </w:p>
    <w:p w14:paraId="1887C3B2" w14:textId="77777777" w:rsidR="00CC6E86" w:rsidRPr="00106BCE" w:rsidRDefault="00CC6E86" w:rsidP="00FD6E0F">
      <w:pPr>
        <w:pStyle w:val="Nadpisa"/>
        <w:numPr>
          <w:ilvl w:val="0"/>
          <w:numId w:val="17"/>
        </w:numPr>
        <w:spacing w:line="276" w:lineRule="auto"/>
        <w:jc w:val="both"/>
        <w:rPr>
          <w:b w:val="0"/>
          <w:bCs w:val="0"/>
          <w:u w:val="single"/>
        </w:rPr>
      </w:pPr>
      <w:r w:rsidRPr="00106BCE">
        <w:rPr>
          <w:b w:val="0"/>
          <w:bCs w:val="0"/>
          <w:u w:val="single"/>
        </w:rPr>
        <w:t>odpadní vody</w:t>
      </w:r>
      <w:r w:rsidR="002B597F" w:rsidRPr="00106BCE">
        <w:rPr>
          <w:b w:val="0"/>
          <w:bCs w:val="0"/>
          <w:u w:val="single"/>
        </w:rPr>
        <w:t xml:space="preserve"> –</w:t>
      </w:r>
      <w:r w:rsidRPr="00106BCE">
        <w:rPr>
          <w:b w:val="0"/>
          <w:bCs w:val="0"/>
          <w:u w:val="single"/>
        </w:rPr>
        <w:t xml:space="preserve"> nakládání a likvidace</w:t>
      </w:r>
    </w:p>
    <w:p w14:paraId="2B6B46BA" w14:textId="77777777" w:rsidR="00CC6E86" w:rsidRPr="00106BCE" w:rsidRDefault="00CC6E86" w:rsidP="00FD6E0F">
      <w:pPr>
        <w:pStyle w:val="Bezmezer"/>
        <w:spacing w:line="276" w:lineRule="auto"/>
        <w:ind w:left="0" w:firstLine="709"/>
        <w:jc w:val="both"/>
      </w:pPr>
      <w:r w:rsidRPr="00106BCE">
        <w:t>Stavba nebude produkovat odpadní vody.</w:t>
      </w:r>
    </w:p>
    <w:p w14:paraId="4D8516DA" w14:textId="77777777" w:rsidR="00CC6E86" w:rsidRPr="00106BCE" w:rsidRDefault="00CC6E86" w:rsidP="00FD6E0F">
      <w:pPr>
        <w:pStyle w:val="Nadpisa"/>
        <w:numPr>
          <w:ilvl w:val="0"/>
          <w:numId w:val="17"/>
        </w:numPr>
        <w:spacing w:line="276" w:lineRule="auto"/>
        <w:jc w:val="both"/>
        <w:rPr>
          <w:b w:val="0"/>
          <w:bCs w:val="0"/>
          <w:u w:val="single"/>
        </w:rPr>
      </w:pPr>
      <w:r w:rsidRPr="00106BCE">
        <w:rPr>
          <w:b w:val="0"/>
          <w:bCs w:val="0"/>
          <w:u w:val="single"/>
        </w:rPr>
        <w:lastRenderedPageBreak/>
        <w:t xml:space="preserve">srážkové vody </w:t>
      </w:r>
      <w:r w:rsidR="002B597F" w:rsidRPr="00106BCE">
        <w:rPr>
          <w:b w:val="0"/>
          <w:bCs w:val="0"/>
          <w:u w:val="single"/>
        </w:rPr>
        <w:t xml:space="preserve">– </w:t>
      </w:r>
      <w:r w:rsidRPr="00106BCE">
        <w:rPr>
          <w:b w:val="0"/>
          <w:bCs w:val="0"/>
          <w:u w:val="single"/>
        </w:rPr>
        <w:t>využití, nakládání s ohledem na charakter interakce dopravní stavby s hydrogeologickým a hydrologickým režimem celého území</w:t>
      </w:r>
    </w:p>
    <w:p w14:paraId="05CA7567" w14:textId="397B5F00" w:rsidR="00CC6E86" w:rsidRPr="00106BCE" w:rsidRDefault="00CC6E86" w:rsidP="00FD6E0F">
      <w:pPr>
        <w:pStyle w:val="Bezmezer"/>
        <w:spacing w:line="276" w:lineRule="auto"/>
        <w:ind w:left="0" w:firstLine="709"/>
        <w:jc w:val="both"/>
      </w:pPr>
      <w:r w:rsidRPr="00106BCE">
        <w:t xml:space="preserve">Srážková voda </w:t>
      </w:r>
      <w:r w:rsidR="00C42787" w:rsidRPr="00106BCE">
        <w:t>bude</w:t>
      </w:r>
      <w:r w:rsidRPr="00106BCE">
        <w:t xml:space="preserve"> z povrchu zpevněných ploch svedena </w:t>
      </w:r>
      <w:r w:rsidR="00106BCE" w:rsidRPr="00106BCE">
        <w:t>příčným a podélným sklonem do uličních vpustí</w:t>
      </w:r>
      <w:r w:rsidRPr="00106BCE">
        <w:t xml:space="preserve">, </w:t>
      </w:r>
      <w:r w:rsidR="00C42787" w:rsidRPr="00106BCE">
        <w:t>přičemž se neuvažuje s jejím dalším využitím.</w:t>
      </w:r>
      <w:r w:rsidR="0051326F">
        <w:t xml:space="preserve"> Navržené řešení opravy silnice respektuje stávající stav. </w:t>
      </w:r>
    </w:p>
    <w:p w14:paraId="4306997B" w14:textId="77777777" w:rsidR="00CC6E86" w:rsidRPr="00106BCE" w:rsidRDefault="00CC6E86" w:rsidP="00FD6E0F">
      <w:pPr>
        <w:pStyle w:val="Nadpisa"/>
        <w:numPr>
          <w:ilvl w:val="0"/>
          <w:numId w:val="17"/>
        </w:numPr>
        <w:spacing w:line="276" w:lineRule="auto"/>
        <w:jc w:val="both"/>
        <w:rPr>
          <w:b w:val="0"/>
          <w:bCs w:val="0"/>
          <w:u w:val="single"/>
        </w:rPr>
      </w:pPr>
      <w:r w:rsidRPr="00106BCE">
        <w:rPr>
          <w:b w:val="0"/>
          <w:bCs w:val="0"/>
          <w:u w:val="single"/>
        </w:rPr>
        <w:t>vodohospodářské řešení vodního díla apod.</w:t>
      </w:r>
    </w:p>
    <w:p w14:paraId="6F3ACBD6" w14:textId="77777777" w:rsidR="00CC6E86" w:rsidRPr="00106BCE" w:rsidRDefault="00CC6E86" w:rsidP="00FD6E0F">
      <w:pPr>
        <w:pStyle w:val="Bezmezer"/>
        <w:spacing w:line="276" w:lineRule="auto"/>
        <w:ind w:left="0" w:firstLine="709"/>
        <w:jc w:val="both"/>
      </w:pPr>
      <w:r w:rsidRPr="00106BCE">
        <w:t>Vodní dílo není navrženo.</w:t>
      </w:r>
    </w:p>
    <w:p w14:paraId="620C0328" w14:textId="77777777" w:rsidR="0051326F" w:rsidRPr="0051326F" w:rsidRDefault="0051326F" w:rsidP="0051326F">
      <w:pPr>
        <w:pStyle w:val="Bezmezer"/>
        <w:spacing w:line="276" w:lineRule="auto"/>
        <w:ind w:left="0" w:firstLine="709"/>
        <w:jc w:val="both"/>
      </w:pPr>
      <w:bookmarkStart w:id="73" w:name="_Hlk154043170"/>
      <w:r w:rsidRPr="0051326F">
        <w:t xml:space="preserve">Zpevněné plochy budou odvodněny příčným a podélným sklonem do uličních vpustí. </w:t>
      </w:r>
    </w:p>
    <w:p w14:paraId="01E1F5E5" w14:textId="77777777" w:rsidR="0051326F" w:rsidRPr="0051326F" w:rsidRDefault="0051326F" w:rsidP="0051326F">
      <w:pPr>
        <w:pStyle w:val="Bezmezer"/>
        <w:spacing w:line="276" w:lineRule="auto"/>
        <w:ind w:left="0" w:firstLine="709"/>
        <w:jc w:val="both"/>
      </w:pPr>
      <w:r w:rsidRPr="0051326F">
        <w:t xml:space="preserve">Zemní pláň je vyspádována základním příčným sklonem o minimální hodnotě </w:t>
      </w:r>
      <w:proofErr w:type="gramStart"/>
      <w:r w:rsidRPr="0051326F">
        <w:t>3,0%</w:t>
      </w:r>
      <w:proofErr w:type="gramEnd"/>
      <w:r w:rsidRPr="0051326F">
        <w:t xml:space="preserve"> a odvodněna systémem podélných trativodů DN 125, napojených </w:t>
      </w:r>
      <w:proofErr w:type="spellStart"/>
      <w:r w:rsidRPr="0051326F">
        <w:t>navrtávkou</w:t>
      </w:r>
      <w:proofErr w:type="spellEnd"/>
      <w:r w:rsidRPr="0051326F">
        <w:t xml:space="preserve"> do místa kanalizační přípojky.  Trativody začínají v trativodní šachtě. Trativody budou ukládány na štěrkové lože a jejich zásyp bude oddělen filtrační geotextílií </w:t>
      </w:r>
      <w:proofErr w:type="gramStart"/>
      <w:r w:rsidRPr="0051326F">
        <w:t>225g</w:t>
      </w:r>
      <w:proofErr w:type="gramEnd"/>
      <w:r w:rsidRPr="0051326F">
        <w:t xml:space="preserve">/m2. V případě, že bude nutno provádět sanace podloží výměnou podloží je možné trativody umístit pod sanovanou část. Toto bude ověřeno v závislosti na hloubkách sanací a možnosti výškového napojení trativodů na kanalizaci a uliční vpusti. O užití trativodů rozhodne zástupce investora po konzultaci s dodavatelem stavby, popřípadě projektantem. </w:t>
      </w:r>
    </w:p>
    <w:p w14:paraId="5CA8CB09" w14:textId="77777777" w:rsidR="00A01398" w:rsidRPr="00FE1B82" w:rsidRDefault="00A01398" w:rsidP="00BC295D">
      <w:pPr>
        <w:pStyle w:val="Nadpis110"/>
        <w:jc w:val="both"/>
      </w:pPr>
      <w:bookmarkStart w:id="74" w:name="_Toc175756238"/>
      <w:bookmarkEnd w:id="73"/>
      <w:r w:rsidRPr="00FE1B82">
        <w:t>Ochrana obyvatelstva</w:t>
      </w:r>
      <w:bookmarkEnd w:id="74"/>
    </w:p>
    <w:p w14:paraId="52820F1B" w14:textId="77777777" w:rsidR="00A01398" w:rsidRDefault="00E55F8A" w:rsidP="00FD6E0F">
      <w:pPr>
        <w:pStyle w:val="Bezmezer"/>
        <w:spacing w:after="0" w:line="276" w:lineRule="auto"/>
        <w:ind w:left="0" w:firstLine="709"/>
        <w:jc w:val="both"/>
      </w:pPr>
      <w:r w:rsidRPr="00FE1B82">
        <w:t>Stavba vzhledem ke svému charakteru nevyžaduje opatření vyplývající z požadavků civilní ochrany na využití staveb k ochraně obyvatelstva.</w:t>
      </w:r>
    </w:p>
    <w:p w14:paraId="628A5BCB" w14:textId="77777777" w:rsidR="00FD6E0F" w:rsidRPr="00FE1B82" w:rsidRDefault="00FD6E0F" w:rsidP="00FD6E0F">
      <w:pPr>
        <w:pStyle w:val="Bezmezer"/>
        <w:spacing w:line="276" w:lineRule="auto"/>
        <w:ind w:left="0" w:firstLine="709"/>
        <w:jc w:val="both"/>
      </w:pPr>
    </w:p>
    <w:p w14:paraId="70F0648B" w14:textId="77777777" w:rsidR="00A01398" w:rsidRPr="00FE1B82" w:rsidRDefault="00A01398" w:rsidP="00FD6E0F">
      <w:pPr>
        <w:pStyle w:val="Nadpisa"/>
        <w:numPr>
          <w:ilvl w:val="0"/>
          <w:numId w:val="15"/>
        </w:numPr>
        <w:spacing w:before="120" w:after="120"/>
        <w:ind w:left="0" w:firstLine="0"/>
        <w:jc w:val="both"/>
      </w:pPr>
      <w:bookmarkStart w:id="75" w:name="_Toc175756239"/>
      <w:r w:rsidRPr="00FE1B82">
        <w:t>způsob zajištění varování a informování obyvatelstva před hrozící nebo nastalou mimořádnou událostí</w:t>
      </w:r>
      <w:bookmarkEnd w:id="75"/>
    </w:p>
    <w:p w14:paraId="514E149E" w14:textId="77777777" w:rsidR="00E55F8A" w:rsidRDefault="00E55F8A" w:rsidP="00FD6E0F">
      <w:pPr>
        <w:pStyle w:val="Bezmezer"/>
        <w:spacing w:after="0" w:line="276" w:lineRule="auto"/>
        <w:ind w:left="0" w:firstLine="709"/>
        <w:jc w:val="both"/>
      </w:pPr>
      <w:bookmarkStart w:id="76" w:name="_Hlk175820868"/>
      <w:r w:rsidRPr="00FE1B82">
        <w:t>Vzhledem k charakteru stavby není třeba řešit.</w:t>
      </w:r>
    </w:p>
    <w:p w14:paraId="3B79CF6F" w14:textId="77777777" w:rsidR="00FD6E0F" w:rsidRPr="00FE1B82" w:rsidRDefault="00FD6E0F" w:rsidP="00FD6E0F">
      <w:pPr>
        <w:pStyle w:val="Bezmezer"/>
        <w:spacing w:line="276" w:lineRule="auto"/>
        <w:ind w:left="0" w:firstLine="709"/>
        <w:jc w:val="both"/>
      </w:pPr>
    </w:p>
    <w:p w14:paraId="4B17AD97" w14:textId="77777777" w:rsidR="00A01398" w:rsidRPr="00FE1B82" w:rsidRDefault="00A01398" w:rsidP="00FD6E0F">
      <w:pPr>
        <w:pStyle w:val="Nadpisa"/>
        <w:numPr>
          <w:ilvl w:val="0"/>
          <w:numId w:val="15"/>
        </w:numPr>
        <w:spacing w:before="120" w:after="120"/>
        <w:ind w:left="0" w:firstLine="0"/>
        <w:jc w:val="both"/>
      </w:pPr>
      <w:bookmarkStart w:id="77" w:name="_Toc175756240"/>
      <w:bookmarkEnd w:id="76"/>
      <w:r w:rsidRPr="00FE1B82">
        <w:t>způsob zajištění ukrytí obyvatelstva</w:t>
      </w:r>
      <w:bookmarkEnd w:id="77"/>
    </w:p>
    <w:p w14:paraId="666B52A5" w14:textId="77777777" w:rsidR="00E55F8A" w:rsidRDefault="00E55F8A" w:rsidP="00FD6E0F">
      <w:pPr>
        <w:pStyle w:val="Bezmezer"/>
        <w:spacing w:after="0" w:line="276" w:lineRule="auto"/>
        <w:ind w:left="0" w:firstLine="709"/>
        <w:jc w:val="both"/>
      </w:pPr>
      <w:r w:rsidRPr="00FE1B82">
        <w:t>Vzhledem k charakteru stavby není třeba řešit.</w:t>
      </w:r>
    </w:p>
    <w:p w14:paraId="3E4E6726" w14:textId="77777777" w:rsidR="00FD6E0F" w:rsidRPr="00FE1B82" w:rsidRDefault="00FD6E0F" w:rsidP="00FD6E0F">
      <w:pPr>
        <w:pStyle w:val="Bezmezer"/>
        <w:spacing w:line="276" w:lineRule="auto"/>
        <w:ind w:left="0" w:firstLine="709"/>
        <w:jc w:val="both"/>
      </w:pPr>
    </w:p>
    <w:p w14:paraId="60D7E329" w14:textId="77777777" w:rsidR="00A01398" w:rsidRPr="00FE1B82" w:rsidRDefault="00A01398" w:rsidP="00FD6E0F">
      <w:pPr>
        <w:pStyle w:val="Nadpisa"/>
        <w:numPr>
          <w:ilvl w:val="0"/>
          <w:numId w:val="15"/>
        </w:numPr>
        <w:spacing w:before="120" w:after="120"/>
        <w:ind w:left="0" w:firstLine="0"/>
        <w:jc w:val="both"/>
      </w:pPr>
      <w:bookmarkStart w:id="78" w:name="_Toc175756241"/>
      <w:r w:rsidRPr="00FE1B82">
        <w:t>způsob zajištění ochrany před nebezpečnými účinky nebezpečných látek u staveb v zónách havarijního plánování</w:t>
      </w:r>
      <w:bookmarkEnd w:id="78"/>
    </w:p>
    <w:p w14:paraId="55328B3D" w14:textId="77777777" w:rsidR="00E55F8A" w:rsidRDefault="00E55F8A" w:rsidP="00FD6E0F">
      <w:pPr>
        <w:pStyle w:val="Bezmezer"/>
        <w:spacing w:after="0" w:line="276" w:lineRule="auto"/>
        <w:ind w:left="0" w:firstLine="709"/>
        <w:jc w:val="both"/>
      </w:pPr>
      <w:r w:rsidRPr="00FE1B82">
        <w:t>Vzhledem k charakteru stavby není třeba řešit.</w:t>
      </w:r>
    </w:p>
    <w:p w14:paraId="0F1479DB" w14:textId="77777777" w:rsidR="00FD6E0F" w:rsidRPr="00FE1B82" w:rsidRDefault="00FD6E0F" w:rsidP="00FD6E0F">
      <w:pPr>
        <w:pStyle w:val="Bezmezer"/>
        <w:spacing w:line="276" w:lineRule="auto"/>
        <w:ind w:left="0" w:firstLine="709"/>
        <w:jc w:val="both"/>
      </w:pPr>
    </w:p>
    <w:p w14:paraId="1F93801B" w14:textId="77777777" w:rsidR="00A01398" w:rsidRPr="00FE1B82" w:rsidRDefault="00A01398" w:rsidP="00FD6E0F">
      <w:pPr>
        <w:pStyle w:val="Nadpisa"/>
        <w:numPr>
          <w:ilvl w:val="0"/>
          <w:numId w:val="15"/>
        </w:numPr>
        <w:spacing w:before="120" w:after="120"/>
        <w:ind w:left="0" w:firstLine="0"/>
        <w:jc w:val="both"/>
      </w:pPr>
      <w:bookmarkStart w:id="79" w:name="_Toc175756242"/>
      <w:r w:rsidRPr="00FE1B82">
        <w:t>způsob zajištění ochrany před povodněmi</w:t>
      </w:r>
      <w:bookmarkEnd w:id="79"/>
    </w:p>
    <w:p w14:paraId="78A65276" w14:textId="77777777" w:rsidR="00E55F8A" w:rsidRDefault="00E55F8A" w:rsidP="00FD6E0F">
      <w:pPr>
        <w:pStyle w:val="Bezmezer"/>
        <w:spacing w:after="0" w:line="276" w:lineRule="auto"/>
        <w:ind w:left="0" w:firstLine="709"/>
        <w:jc w:val="both"/>
      </w:pPr>
      <w:r w:rsidRPr="00FE1B82">
        <w:t>Vzhledem k charakteru stavby není třeba řešit.</w:t>
      </w:r>
    </w:p>
    <w:p w14:paraId="1FB68416" w14:textId="77777777" w:rsidR="00FD6E0F" w:rsidRPr="00FE1B82" w:rsidRDefault="00FD6E0F" w:rsidP="00FD6E0F">
      <w:pPr>
        <w:pStyle w:val="Bezmezer"/>
        <w:spacing w:line="276" w:lineRule="auto"/>
        <w:ind w:left="0" w:firstLine="709"/>
        <w:jc w:val="both"/>
      </w:pPr>
    </w:p>
    <w:p w14:paraId="37F6065A" w14:textId="77777777" w:rsidR="00A01398" w:rsidRPr="00FE1B82" w:rsidRDefault="00A01398" w:rsidP="00FD6E0F">
      <w:pPr>
        <w:pStyle w:val="Nadpisa"/>
        <w:numPr>
          <w:ilvl w:val="0"/>
          <w:numId w:val="15"/>
        </w:numPr>
        <w:spacing w:before="120" w:after="120"/>
        <w:ind w:left="0" w:firstLine="0"/>
        <w:jc w:val="both"/>
      </w:pPr>
      <w:bookmarkStart w:id="80" w:name="_Toc175756243"/>
      <w:r w:rsidRPr="00FE1B82">
        <w:t>způsob zajištění soběstačnosti stavby pro případ výpadku elektrické energie u staveb občanského vybavení</w:t>
      </w:r>
      <w:bookmarkEnd w:id="80"/>
    </w:p>
    <w:p w14:paraId="745E73AC" w14:textId="77777777" w:rsidR="00E55F8A" w:rsidRDefault="00E55F8A" w:rsidP="00FD6E0F">
      <w:pPr>
        <w:pStyle w:val="Bezmezer"/>
        <w:spacing w:line="276" w:lineRule="auto"/>
        <w:ind w:left="0" w:firstLine="709"/>
        <w:jc w:val="both"/>
      </w:pPr>
      <w:r w:rsidRPr="00FE1B82">
        <w:t>Vzhledem k charakteru stavby není třeba řešit.</w:t>
      </w:r>
    </w:p>
    <w:p w14:paraId="4262C189" w14:textId="77777777" w:rsidR="0051326F" w:rsidRPr="00FE1B82" w:rsidRDefault="0051326F" w:rsidP="00FD6E0F">
      <w:pPr>
        <w:pStyle w:val="Bezmezer"/>
        <w:spacing w:line="276" w:lineRule="auto"/>
        <w:ind w:left="0" w:firstLine="709"/>
        <w:jc w:val="both"/>
      </w:pPr>
    </w:p>
    <w:p w14:paraId="66888A8A" w14:textId="77777777" w:rsidR="00A01398" w:rsidRPr="00FE1B82" w:rsidRDefault="00A01398" w:rsidP="00FD6E0F">
      <w:pPr>
        <w:pStyle w:val="Nadpisa"/>
        <w:numPr>
          <w:ilvl w:val="0"/>
          <w:numId w:val="15"/>
        </w:numPr>
        <w:spacing w:before="120" w:after="120"/>
        <w:ind w:left="0" w:firstLine="0"/>
        <w:jc w:val="both"/>
      </w:pPr>
      <w:bookmarkStart w:id="81" w:name="_Toc175756244"/>
      <w:r w:rsidRPr="00FE1B82">
        <w:t>způsob zajištění ochrany stávajících staveb civilní ochrany v území dotčeném stavbou nebo staveništěm, jejich výčet, umístění a popis možného dotčení jejich funkce a provozuschopnosti</w:t>
      </w:r>
      <w:bookmarkEnd w:id="81"/>
    </w:p>
    <w:p w14:paraId="1F37B01E" w14:textId="77777777" w:rsidR="00A01398" w:rsidRDefault="00E55F8A" w:rsidP="00FD6E0F">
      <w:pPr>
        <w:pStyle w:val="Bezmezer"/>
        <w:spacing w:line="276" w:lineRule="auto"/>
        <w:ind w:left="0" w:firstLine="709"/>
        <w:jc w:val="both"/>
      </w:pPr>
      <w:r w:rsidRPr="00FE1B82">
        <w:t>Vzhledem k charakteru a umístění stavby není třeba řešit.</w:t>
      </w:r>
    </w:p>
    <w:p w14:paraId="366C3C86" w14:textId="77777777" w:rsidR="00FD6E0F" w:rsidRPr="00FE1B82" w:rsidRDefault="00FD6E0F" w:rsidP="00FD6E0F">
      <w:pPr>
        <w:pStyle w:val="Bezmezer"/>
        <w:spacing w:line="276" w:lineRule="auto"/>
        <w:ind w:left="0" w:firstLine="709"/>
        <w:jc w:val="both"/>
      </w:pPr>
    </w:p>
    <w:p w14:paraId="715AC169" w14:textId="77777777" w:rsidR="00E55F8A" w:rsidRPr="005031ED" w:rsidRDefault="00A01398" w:rsidP="00BC295D">
      <w:pPr>
        <w:pStyle w:val="Nadpis110"/>
        <w:jc w:val="both"/>
      </w:pPr>
      <w:bookmarkStart w:id="82" w:name="_Toc175756245"/>
      <w:r w:rsidRPr="005031ED">
        <w:lastRenderedPageBreak/>
        <w:t>Zásady organizace výstavby</w:t>
      </w:r>
      <w:bookmarkEnd w:id="82"/>
    </w:p>
    <w:p w14:paraId="41BAC617" w14:textId="77777777" w:rsidR="00FD6E0F" w:rsidRPr="00FD6E0F" w:rsidRDefault="00A01398" w:rsidP="00FD6E0F">
      <w:pPr>
        <w:pStyle w:val="Nadpisa"/>
        <w:numPr>
          <w:ilvl w:val="0"/>
          <w:numId w:val="16"/>
        </w:numPr>
        <w:spacing w:before="120" w:after="120"/>
        <w:ind w:left="0" w:firstLine="0"/>
        <w:jc w:val="both"/>
      </w:pPr>
      <w:bookmarkStart w:id="83" w:name="_Toc175756246"/>
      <w:r w:rsidRPr="005031ED">
        <w:t>napojení staveniště na stávající dopravní a technickou infrastrukturu, včetně zhodnocení potřeby návrhu dopravně inženýrských opatření</w:t>
      </w:r>
      <w:bookmarkEnd w:id="83"/>
    </w:p>
    <w:p w14:paraId="354E3E64" w14:textId="77777777" w:rsidR="00084EAE" w:rsidRPr="005031ED" w:rsidRDefault="00084EAE" w:rsidP="00FD6E0F">
      <w:pPr>
        <w:pStyle w:val="Nadpisa"/>
        <w:numPr>
          <w:ilvl w:val="0"/>
          <w:numId w:val="17"/>
        </w:numPr>
        <w:spacing w:line="276" w:lineRule="auto"/>
        <w:jc w:val="both"/>
      </w:pPr>
      <w:r w:rsidRPr="005031ED">
        <w:t>Elektrická energie</w:t>
      </w:r>
    </w:p>
    <w:p w14:paraId="15BC5A99" w14:textId="77777777" w:rsidR="00084EAE" w:rsidRPr="005031ED" w:rsidRDefault="00084EAE" w:rsidP="00FD6E0F">
      <w:pPr>
        <w:pStyle w:val="Nadpisa"/>
        <w:numPr>
          <w:ilvl w:val="0"/>
          <w:numId w:val="0"/>
        </w:numPr>
        <w:spacing w:line="276" w:lineRule="auto"/>
        <w:ind w:firstLine="709"/>
        <w:jc w:val="both"/>
        <w:rPr>
          <w:b w:val="0"/>
          <w:bCs w:val="0"/>
        </w:rPr>
      </w:pPr>
      <w:r w:rsidRPr="005031ED">
        <w:rPr>
          <w:b w:val="0"/>
          <w:bCs w:val="0"/>
        </w:rPr>
        <w:t>Bude řešeno zhotovitelem stavby.  Předpokládá se zajištění z mobilních zdrojů.</w:t>
      </w:r>
    </w:p>
    <w:p w14:paraId="75EC5201" w14:textId="77777777" w:rsidR="00084EAE" w:rsidRPr="005031ED" w:rsidRDefault="00084EAE" w:rsidP="00FD6E0F">
      <w:pPr>
        <w:pStyle w:val="Nadpisa"/>
        <w:numPr>
          <w:ilvl w:val="0"/>
          <w:numId w:val="17"/>
        </w:numPr>
        <w:spacing w:line="276" w:lineRule="auto"/>
        <w:jc w:val="both"/>
      </w:pPr>
      <w:r w:rsidRPr="005031ED">
        <w:t>Voda</w:t>
      </w:r>
    </w:p>
    <w:p w14:paraId="0612F9EF" w14:textId="77777777" w:rsidR="00084EAE" w:rsidRPr="005031ED" w:rsidRDefault="00084EAE" w:rsidP="00FD6E0F">
      <w:pPr>
        <w:pStyle w:val="Nadpisa"/>
        <w:numPr>
          <w:ilvl w:val="0"/>
          <w:numId w:val="0"/>
        </w:numPr>
        <w:spacing w:line="276" w:lineRule="auto"/>
        <w:ind w:firstLine="709"/>
        <w:jc w:val="both"/>
        <w:rPr>
          <w:b w:val="0"/>
          <w:bCs w:val="0"/>
        </w:rPr>
      </w:pPr>
      <w:r w:rsidRPr="005031ED">
        <w:rPr>
          <w:b w:val="0"/>
          <w:bCs w:val="0"/>
        </w:rPr>
        <w:t>Bude řešeno zhotovitelem stavby.  Předpokládá se zajištění z mobilních cisteren.</w:t>
      </w:r>
    </w:p>
    <w:p w14:paraId="210B0C2F" w14:textId="77777777" w:rsidR="00084EAE" w:rsidRPr="005031ED" w:rsidRDefault="00084EAE" w:rsidP="00FD6E0F">
      <w:pPr>
        <w:pStyle w:val="Nadpisa"/>
        <w:numPr>
          <w:ilvl w:val="0"/>
          <w:numId w:val="17"/>
        </w:numPr>
        <w:spacing w:line="276" w:lineRule="auto"/>
        <w:jc w:val="both"/>
      </w:pPr>
      <w:r w:rsidRPr="005031ED">
        <w:t>Kanalizace</w:t>
      </w:r>
    </w:p>
    <w:p w14:paraId="3FDF300E" w14:textId="77777777" w:rsidR="00084EAE" w:rsidRPr="005031ED" w:rsidRDefault="00084EAE" w:rsidP="00FD6E0F">
      <w:pPr>
        <w:pStyle w:val="Nadpisa"/>
        <w:numPr>
          <w:ilvl w:val="0"/>
          <w:numId w:val="0"/>
        </w:numPr>
        <w:spacing w:line="276" w:lineRule="auto"/>
        <w:ind w:left="360" w:firstLine="360"/>
        <w:jc w:val="both"/>
        <w:rPr>
          <w:b w:val="0"/>
          <w:bCs w:val="0"/>
        </w:rPr>
      </w:pPr>
      <w:r w:rsidRPr="005031ED">
        <w:rPr>
          <w:b w:val="0"/>
          <w:bCs w:val="0"/>
        </w:rPr>
        <w:t xml:space="preserve">Napojení </w:t>
      </w:r>
      <w:r w:rsidR="000A515A" w:rsidRPr="005031ED">
        <w:rPr>
          <w:b w:val="0"/>
          <w:bCs w:val="0"/>
        </w:rPr>
        <w:t xml:space="preserve">na </w:t>
      </w:r>
      <w:r w:rsidRPr="005031ED">
        <w:rPr>
          <w:b w:val="0"/>
          <w:bCs w:val="0"/>
        </w:rPr>
        <w:t>kanalizace není nutné z důvodu použití přenosných chemických WC. Mobilní WC budou vybavena vlastními zásobníky na splaškové vody, které budou průběžně odbornou firmou vyváženy k likvidaci.</w:t>
      </w:r>
    </w:p>
    <w:p w14:paraId="70435FC6" w14:textId="77777777" w:rsidR="00084EAE" w:rsidRPr="005031ED" w:rsidRDefault="00084EAE" w:rsidP="00FD6E0F">
      <w:pPr>
        <w:pStyle w:val="Nadpisa"/>
        <w:numPr>
          <w:ilvl w:val="0"/>
          <w:numId w:val="17"/>
        </w:numPr>
        <w:spacing w:line="276" w:lineRule="auto"/>
        <w:jc w:val="both"/>
      </w:pPr>
      <w:r w:rsidRPr="005031ED">
        <w:t>Telefon</w:t>
      </w:r>
    </w:p>
    <w:p w14:paraId="63BE3533" w14:textId="77777777" w:rsidR="00084EAE" w:rsidRPr="005031ED" w:rsidRDefault="00084EAE" w:rsidP="00FD6E0F">
      <w:pPr>
        <w:pStyle w:val="Nadpisa"/>
        <w:numPr>
          <w:ilvl w:val="0"/>
          <w:numId w:val="0"/>
        </w:numPr>
        <w:spacing w:line="276" w:lineRule="auto"/>
        <w:ind w:firstLine="709"/>
        <w:jc w:val="both"/>
        <w:rPr>
          <w:b w:val="0"/>
          <w:bCs w:val="0"/>
        </w:rPr>
      </w:pPr>
      <w:r w:rsidRPr="005031ED">
        <w:rPr>
          <w:b w:val="0"/>
          <w:bCs w:val="0"/>
        </w:rPr>
        <w:t>Veškerý personál bude vybaven mobilními telefony.</w:t>
      </w:r>
    </w:p>
    <w:p w14:paraId="130BD28D" w14:textId="77777777" w:rsidR="00084EAE" w:rsidRPr="005031ED" w:rsidRDefault="00084EAE" w:rsidP="00FD6E0F">
      <w:pPr>
        <w:pStyle w:val="Nadpisa"/>
        <w:numPr>
          <w:ilvl w:val="0"/>
          <w:numId w:val="17"/>
        </w:numPr>
        <w:spacing w:line="276" w:lineRule="auto"/>
        <w:jc w:val="both"/>
      </w:pPr>
      <w:r w:rsidRPr="005031ED">
        <w:t>Staveništní doprava</w:t>
      </w:r>
    </w:p>
    <w:p w14:paraId="479929B6" w14:textId="77777777" w:rsidR="00505C3D" w:rsidRDefault="005031ED" w:rsidP="00FD6E0F">
      <w:pPr>
        <w:pStyle w:val="Bezmezer"/>
        <w:spacing w:after="0" w:line="276" w:lineRule="auto"/>
        <w:ind w:firstLine="539"/>
        <w:rPr>
          <w:rFonts w:ascii="Calibri" w:eastAsia="Calibri" w:hAnsi="Calibri"/>
        </w:rPr>
      </w:pPr>
      <w:r w:rsidRPr="005031ED">
        <w:rPr>
          <w:rFonts w:ascii="Calibri" w:eastAsia="Calibri" w:hAnsi="Calibri"/>
        </w:rPr>
        <w:t>Dopravní obsluha staveniště je zajištěna po stávajících komunikacích, z</w:t>
      </w:r>
      <w:r w:rsidR="00FD6E0F">
        <w:rPr>
          <w:rFonts w:ascii="Calibri" w:eastAsia="Calibri" w:hAnsi="Calibri"/>
        </w:rPr>
        <w:t>ejména přímo z ulice Turistické.</w:t>
      </w:r>
    </w:p>
    <w:p w14:paraId="59E217B0" w14:textId="77777777" w:rsidR="00FD6E0F" w:rsidRDefault="00FD6E0F" w:rsidP="00FD6E0F">
      <w:pPr>
        <w:pStyle w:val="Bezmezer"/>
        <w:spacing w:after="0" w:line="276" w:lineRule="auto"/>
        <w:ind w:firstLine="539"/>
        <w:rPr>
          <w:rFonts w:ascii="Calibri" w:eastAsia="Calibri" w:hAnsi="Calibri"/>
        </w:rPr>
      </w:pPr>
    </w:p>
    <w:p w14:paraId="51B39C58" w14:textId="77777777" w:rsidR="005031ED" w:rsidRPr="003773BD" w:rsidRDefault="005031ED" w:rsidP="00A76159">
      <w:pPr>
        <w:pStyle w:val="Bezmezer"/>
        <w:spacing w:after="0"/>
        <w:rPr>
          <w:highlight w:val="yellow"/>
        </w:rPr>
      </w:pPr>
    </w:p>
    <w:p w14:paraId="7281BAE6" w14:textId="77777777" w:rsidR="00A01398" w:rsidRPr="002F7535" w:rsidRDefault="00A01398" w:rsidP="00505C3D">
      <w:pPr>
        <w:pStyle w:val="Nadpisa"/>
        <w:spacing w:before="0"/>
        <w:ind w:left="0" w:firstLine="0"/>
        <w:jc w:val="both"/>
      </w:pPr>
      <w:bookmarkStart w:id="84" w:name="_Toc175756247"/>
      <w:r w:rsidRPr="002F7535">
        <w:t>ochrana okolí staveniště a požadavky na související asanace, odstraňování staveb a kácení dřevin atd.</w:t>
      </w:r>
      <w:bookmarkEnd w:id="84"/>
    </w:p>
    <w:p w14:paraId="75EC0F13" w14:textId="77777777" w:rsidR="00084EAE" w:rsidRPr="002F7535" w:rsidRDefault="00084EAE" w:rsidP="00DD057A">
      <w:pPr>
        <w:pStyle w:val="Bezmezer"/>
        <w:spacing w:after="0" w:line="276" w:lineRule="auto"/>
        <w:ind w:left="0" w:firstLine="709"/>
        <w:jc w:val="both"/>
        <w:rPr>
          <w:u w:val="single"/>
        </w:rPr>
      </w:pPr>
      <w:r w:rsidRPr="002F7535">
        <w:rPr>
          <w:u w:val="single"/>
        </w:rPr>
        <w:t>Ochrana okolí staveniště:</w:t>
      </w:r>
    </w:p>
    <w:p w14:paraId="7C0B401D" w14:textId="77777777" w:rsidR="00084EAE" w:rsidRPr="002F7535" w:rsidRDefault="00084EAE" w:rsidP="00DD057A">
      <w:pPr>
        <w:pStyle w:val="Bezmezer"/>
        <w:spacing w:after="0" w:line="276" w:lineRule="auto"/>
        <w:ind w:left="0" w:firstLine="709"/>
        <w:jc w:val="both"/>
      </w:pPr>
      <w:r w:rsidRPr="002F7535">
        <w:t>- plán organizace výstavby bude zpracovat tak, aby nedocházelo k zbytečným prodlevám</w:t>
      </w:r>
      <w:r w:rsidR="00C26C94" w:rsidRPr="002F7535">
        <w:t>,</w:t>
      </w:r>
    </w:p>
    <w:p w14:paraId="56A78E3F" w14:textId="77777777" w:rsidR="00084EAE" w:rsidRPr="002F7535" w:rsidRDefault="00084EAE" w:rsidP="00DD057A">
      <w:pPr>
        <w:pStyle w:val="Bezmezer"/>
        <w:spacing w:after="0" w:line="276" w:lineRule="auto"/>
        <w:ind w:left="0" w:firstLine="709"/>
        <w:jc w:val="both"/>
      </w:pPr>
      <w:r w:rsidRPr="002F7535">
        <w:t>- zajistit řádné třídění odpadů ze stavebních prací a nakládat s nimi v souladu s legislativou (recyklací do</w:t>
      </w:r>
      <w:r w:rsidR="00C26C94" w:rsidRPr="002F7535">
        <w:t xml:space="preserve"> </w:t>
      </w:r>
      <w:r w:rsidRPr="002F7535">
        <w:t>stavebních konstrukcí nebo odvozem na schválenou skládku)</w:t>
      </w:r>
      <w:r w:rsidR="00C26C94" w:rsidRPr="002F7535">
        <w:t>,</w:t>
      </w:r>
    </w:p>
    <w:p w14:paraId="7508EE82" w14:textId="77777777" w:rsidR="00084EAE" w:rsidRPr="002F7535" w:rsidRDefault="00084EAE" w:rsidP="00DD057A">
      <w:pPr>
        <w:pStyle w:val="Bezmezer"/>
        <w:spacing w:after="0" w:line="276" w:lineRule="auto"/>
        <w:ind w:left="0" w:firstLine="709"/>
        <w:jc w:val="both"/>
      </w:pPr>
      <w:r w:rsidRPr="002F7535">
        <w:t xml:space="preserve">- stavební činnost omezit na denní </w:t>
      </w:r>
      <w:r w:rsidR="00C26C94" w:rsidRPr="002F7535">
        <w:t>dobu (</w:t>
      </w:r>
      <w:proofErr w:type="gramStart"/>
      <w:r w:rsidR="00C26C94" w:rsidRPr="002F7535">
        <w:t>6-22h</w:t>
      </w:r>
      <w:proofErr w:type="gramEnd"/>
      <w:r w:rsidR="00C26C94" w:rsidRPr="002F7535">
        <w:t>),</w:t>
      </w:r>
    </w:p>
    <w:p w14:paraId="72B2F972" w14:textId="77777777" w:rsidR="00084EAE" w:rsidRPr="002F7535" w:rsidRDefault="00084EAE" w:rsidP="00DD057A">
      <w:pPr>
        <w:pStyle w:val="Bezmezer"/>
        <w:spacing w:after="0" w:line="276" w:lineRule="auto"/>
        <w:ind w:left="0" w:firstLine="709"/>
        <w:jc w:val="both"/>
      </w:pPr>
      <w:r w:rsidRPr="002F7535">
        <w:t>- zásobování stavební dopravou omezit v období dopravních špiček, nepřípustné je provozovat dovoz</w:t>
      </w:r>
      <w:r w:rsidR="00C26C94" w:rsidRPr="002F7535">
        <w:t xml:space="preserve"> </w:t>
      </w:r>
      <w:r w:rsidRPr="002F7535">
        <w:t>materiálu v nočních hodinách</w:t>
      </w:r>
      <w:r w:rsidR="00C26C94" w:rsidRPr="002F7535">
        <w:t>,</w:t>
      </w:r>
    </w:p>
    <w:p w14:paraId="57186CF2" w14:textId="77777777" w:rsidR="00084EAE" w:rsidRPr="002F7535" w:rsidRDefault="00084EAE" w:rsidP="00DD057A">
      <w:pPr>
        <w:pStyle w:val="Bezmezer"/>
        <w:spacing w:after="0" w:line="276" w:lineRule="auto"/>
        <w:ind w:left="0" w:firstLine="709"/>
        <w:jc w:val="both"/>
      </w:pPr>
      <w:r w:rsidRPr="002F7535">
        <w:t>- hlučnost použitých strojů a mechanizmů nepřekročí stanovenou hodnotu hladiny ekvivalentního hluku (60 dB) dle vládního nařízení č. 148/2006 Sb.</w:t>
      </w:r>
      <w:r w:rsidR="00C26C94" w:rsidRPr="002F7535">
        <w:t>,</w:t>
      </w:r>
    </w:p>
    <w:p w14:paraId="5F18545B" w14:textId="77777777" w:rsidR="00084EAE" w:rsidRPr="002F7535" w:rsidRDefault="00084EAE" w:rsidP="00DD057A">
      <w:pPr>
        <w:pStyle w:val="Bezmezer"/>
        <w:spacing w:after="0" w:line="276" w:lineRule="auto"/>
        <w:ind w:left="0" w:firstLine="709"/>
        <w:jc w:val="both"/>
      </w:pPr>
      <w:r w:rsidRPr="002F7535">
        <w:t>- zhotovitel stavebních prací je povinen používat především stroje a mechanismy v dobrém technickém stavu a jejichž hlučnost nepřekračuje hodnoty stanovené v technickém osvědčení</w:t>
      </w:r>
      <w:r w:rsidR="00C26C94" w:rsidRPr="002F7535">
        <w:t>,</w:t>
      </w:r>
    </w:p>
    <w:p w14:paraId="43691C19" w14:textId="77777777" w:rsidR="00084EAE" w:rsidRPr="002F7535" w:rsidRDefault="00084EAE" w:rsidP="00DD057A">
      <w:pPr>
        <w:pStyle w:val="Bezmezer"/>
        <w:spacing w:after="0" w:line="276" w:lineRule="auto"/>
        <w:ind w:left="0" w:firstLine="709"/>
        <w:jc w:val="both"/>
      </w:pPr>
      <w:r w:rsidRPr="002F7535">
        <w:t>- v průběhu výstavby zajistit dle potřeby kropení prašných ploch a skládek sypkých substrátů, výjezdové komunikace pravidelně čistit a minimalizovat tak sekundární prašnost</w:t>
      </w:r>
      <w:r w:rsidR="00C26C94" w:rsidRPr="002F7535">
        <w:t>,</w:t>
      </w:r>
    </w:p>
    <w:p w14:paraId="3267BA48" w14:textId="77777777" w:rsidR="00084EAE" w:rsidRPr="002F7535" w:rsidRDefault="00084EAE" w:rsidP="00DD057A">
      <w:pPr>
        <w:pStyle w:val="Bezmezer"/>
        <w:spacing w:after="0" w:line="276" w:lineRule="auto"/>
        <w:ind w:left="0" w:firstLine="709"/>
        <w:jc w:val="both"/>
      </w:pPr>
      <w:r w:rsidRPr="002F7535">
        <w:t>- dodavatel je povinen zabezpečit provoz dopravních prostředků produkujících ve výfukových plynech škodliviny v množství odpovídajícím platným vyhláškám a předpisům o podmínkách provozu vozidel na pozemních komunikacích</w:t>
      </w:r>
      <w:r w:rsidR="00C26C94" w:rsidRPr="002F7535">
        <w:t>;</w:t>
      </w:r>
      <w:r w:rsidRPr="002F7535">
        <w:t xml:space="preserve"> </w:t>
      </w:r>
      <w:r w:rsidR="00C26C94" w:rsidRPr="002F7535">
        <w:t>n</w:t>
      </w:r>
      <w:r w:rsidRPr="002F7535">
        <w:t>asazování stavebních strojů se spalovacími motory omezovat na nejmenší možnou míru, provádět pravidelně technické prohlídky vozidel a pravidelné seřizování motorů</w:t>
      </w:r>
      <w:r w:rsidR="00C26C94" w:rsidRPr="002F7535">
        <w:t>,</w:t>
      </w:r>
    </w:p>
    <w:p w14:paraId="506235C5" w14:textId="77777777" w:rsidR="00084EAE" w:rsidRPr="002F7535" w:rsidRDefault="00084EAE" w:rsidP="00DD057A">
      <w:pPr>
        <w:pStyle w:val="Bezmezer"/>
        <w:spacing w:after="0" w:line="276" w:lineRule="auto"/>
        <w:ind w:left="0" w:firstLine="709"/>
        <w:jc w:val="both"/>
      </w:pPr>
      <w:r w:rsidRPr="002F7535">
        <w:t xml:space="preserve">- při provádění skrývky </w:t>
      </w:r>
      <w:r w:rsidR="00C26C94" w:rsidRPr="002F7535">
        <w:t xml:space="preserve">vzniklý </w:t>
      </w:r>
      <w:r w:rsidRPr="002F7535">
        <w:t>povrch hutnit, aby nepodléhal větrné erozi</w:t>
      </w:r>
      <w:r w:rsidR="00C26C94" w:rsidRPr="002F7535">
        <w:t>,</w:t>
      </w:r>
    </w:p>
    <w:p w14:paraId="62B5A9B2" w14:textId="77777777" w:rsidR="00084EAE" w:rsidRPr="002F7535" w:rsidRDefault="00084EAE" w:rsidP="00DD057A">
      <w:pPr>
        <w:pStyle w:val="Bezmezer"/>
        <w:spacing w:after="0" w:line="276" w:lineRule="auto"/>
        <w:ind w:left="0" w:firstLine="709"/>
        <w:jc w:val="both"/>
      </w:pPr>
      <w:r w:rsidRPr="002F7535">
        <w:t>- neprovádět manipulace se suchými substráty na volném prostoru</w:t>
      </w:r>
      <w:r w:rsidR="00C26C94" w:rsidRPr="002F7535">
        <w:t>,</w:t>
      </w:r>
    </w:p>
    <w:p w14:paraId="6E3BF76A" w14:textId="77777777" w:rsidR="00084EAE" w:rsidRPr="002F7535" w:rsidRDefault="00084EAE" w:rsidP="00DD057A">
      <w:pPr>
        <w:pStyle w:val="Bezmezer"/>
        <w:spacing w:after="0" w:line="276" w:lineRule="auto"/>
        <w:ind w:left="0" w:firstLine="709"/>
        <w:jc w:val="both"/>
      </w:pPr>
      <w:r w:rsidRPr="002F7535">
        <w:t>- neprovádět na staveništi spalování stavebních a jiných odpadů</w:t>
      </w:r>
      <w:r w:rsidR="00C26C94" w:rsidRPr="002F7535">
        <w:t>,</w:t>
      </w:r>
    </w:p>
    <w:p w14:paraId="0D8F90FA" w14:textId="77777777" w:rsidR="00084EAE" w:rsidRPr="002F7535" w:rsidRDefault="00084EAE" w:rsidP="00DD057A">
      <w:pPr>
        <w:pStyle w:val="Bezmezer"/>
        <w:spacing w:after="0" w:line="276" w:lineRule="auto"/>
        <w:ind w:left="0" w:firstLine="709"/>
        <w:jc w:val="both"/>
      </w:pPr>
      <w:r w:rsidRPr="002F7535">
        <w:t>- dočasné shromažďování odpadů kategorie „N“ po dobu výstavby omezit na nezbytnou dobu a shromažďovat je ve speciálních nádobách, kontejnerech a obalech</w:t>
      </w:r>
      <w:r w:rsidR="00C26C94" w:rsidRPr="002F7535">
        <w:t>;</w:t>
      </w:r>
      <w:r w:rsidRPr="002F7535">
        <w:t xml:space="preserve"> </w:t>
      </w:r>
      <w:r w:rsidR="00C26C94" w:rsidRPr="002F7535">
        <w:t>v</w:t>
      </w:r>
      <w:r w:rsidRPr="002F7535">
        <w:t>eškeré nakládání s odpady, zejména s odpady kategorie „N“, bude probíhat v souladu s požadavky zákona č. 185/2001 Sb., o odpadech a s požadavky vyhlášky č. 383/2001 Sb., o podrobnostech nakládání s</w:t>
      </w:r>
      <w:r w:rsidR="00C26C94" w:rsidRPr="002F7535">
        <w:t> </w:t>
      </w:r>
      <w:r w:rsidRPr="002F7535">
        <w:t>odpady</w:t>
      </w:r>
      <w:r w:rsidR="00C26C94" w:rsidRPr="002F7535">
        <w:t>,</w:t>
      </w:r>
    </w:p>
    <w:p w14:paraId="57B976D9" w14:textId="77777777" w:rsidR="00084EAE" w:rsidRPr="002F7535" w:rsidRDefault="00084EAE" w:rsidP="00DD057A">
      <w:pPr>
        <w:pStyle w:val="Bezmezer"/>
        <w:spacing w:after="0" w:line="276" w:lineRule="auto"/>
        <w:ind w:left="0" w:firstLine="709"/>
        <w:jc w:val="both"/>
      </w:pPr>
      <w:r w:rsidRPr="002F7535">
        <w:t>- bude zabezpečena recyklace využitelných složek odpadů z výstavby, pro těženou zeminu bude zajištěno vhodné využití</w:t>
      </w:r>
      <w:r w:rsidR="00C26C94" w:rsidRPr="002F7535">
        <w:t>,</w:t>
      </w:r>
    </w:p>
    <w:p w14:paraId="01114D3C" w14:textId="77777777" w:rsidR="00084EAE" w:rsidRPr="002F7535" w:rsidRDefault="00084EAE" w:rsidP="00DD057A">
      <w:pPr>
        <w:pStyle w:val="Bezmezer"/>
        <w:spacing w:after="0" w:line="276" w:lineRule="auto"/>
        <w:ind w:left="0" w:firstLine="709"/>
        <w:jc w:val="both"/>
      </w:pPr>
      <w:r w:rsidRPr="00AB5172">
        <w:t>- při výstavbě objektu a souvisejících zpevněných ploch je vhodné v maximální míře využít recyklátů stavebních hmot (s příslušnými atesty)</w:t>
      </w:r>
      <w:r w:rsidR="00DA2DA5" w:rsidRPr="00AB5172">
        <w:t>,</w:t>
      </w:r>
    </w:p>
    <w:p w14:paraId="0FCCA794" w14:textId="77777777" w:rsidR="00084EAE" w:rsidRPr="002F7535" w:rsidRDefault="00084EAE" w:rsidP="00DD057A">
      <w:pPr>
        <w:pStyle w:val="Bezmezer"/>
        <w:spacing w:after="0" w:line="276" w:lineRule="auto"/>
        <w:ind w:left="0" w:firstLine="709"/>
        <w:jc w:val="both"/>
      </w:pPr>
      <w:r w:rsidRPr="002F7535">
        <w:t>- provádět kontroly stavebních strojů zaměřené na úniky ropných látek</w:t>
      </w:r>
      <w:r w:rsidR="004D1155" w:rsidRPr="002F7535">
        <w:t>,</w:t>
      </w:r>
    </w:p>
    <w:p w14:paraId="394595C2" w14:textId="77777777" w:rsidR="00084EAE" w:rsidRPr="002F7535" w:rsidRDefault="00084EAE" w:rsidP="00DD057A">
      <w:pPr>
        <w:pStyle w:val="Bezmezer"/>
        <w:spacing w:after="0" w:line="276" w:lineRule="auto"/>
        <w:ind w:left="0" w:firstLine="709"/>
        <w:jc w:val="both"/>
      </w:pPr>
      <w:r w:rsidRPr="002F7535">
        <w:lastRenderedPageBreak/>
        <w:t>- v prostoru stavby nebudou skladovány látky škodlivé vodám včetně zásob PHM pro stavební mechanismy</w:t>
      </w:r>
      <w:r w:rsidR="004D1155" w:rsidRPr="002F7535">
        <w:t>,</w:t>
      </w:r>
    </w:p>
    <w:p w14:paraId="3D8F1346" w14:textId="77777777" w:rsidR="00084EAE" w:rsidRPr="002F7535" w:rsidRDefault="00084EAE" w:rsidP="00DD057A">
      <w:pPr>
        <w:pStyle w:val="Bezmezer"/>
        <w:spacing w:after="0" w:line="276" w:lineRule="auto"/>
        <w:ind w:left="0" w:firstLine="709"/>
        <w:jc w:val="both"/>
      </w:pPr>
      <w:r w:rsidRPr="002F7535">
        <w:t>- žádné mechanismy nesmějí být v prostoru stavby opravovány nebo čištěny</w:t>
      </w:r>
      <w:r w:rsidR="004D1155" w:rsidRPr="002F7535">
        <w:t>,</w:t>
      </w:r>
    </w:p>
    <w:p w14:paraId="34E333DB" w14:textId="77777777" w:rsidR="00084EAE" w:rsidRPr="002F7535" w:rsidRDefault="00084EAE" w:rsidP="00DD057A">
      <w:pPr>
        <w:pStyle w:val="Bezmezer"/>
        <w:spacing w:after="0" w:line="276" w:lineRule="auto"/>
        <w:ind w:left="0" w:firstLine="709"/>
        <w:jc w:val="both"/>
      </w:pPr>
      <w:r w:rsidRPr="002F7535">
        <w:t>- prostor stavby bude vybaven dostatečným množstvím sanačních sorpčních prostředků (ROPEX, VAPEX) pro případnou likvidaci úniku ropných látek</w:t>
      </w:r>
      <w:r w:rsidR="004D1155" w:rsidRPr="002F7535">
        <w:t>,</w:t>
      </w:r>
    </w:p>
    <w:p w14:paraId="0B4920B8" w14:textId="77777777" w:rsidR="004D1155" w:rsidRPr="003773BD" w:rsidRDefault="004D1155" w:rsidP="00DD057A">
      <w:pPr>
        <w:pStyle w:val="Bezmezer"/>
        <w:spacing w:after="0" w:line="276" w:lineRule="auto"/>
        <w:ind w:left="0" w:firstLine="0"/>
        <w:jc w:val="both"/>
        <w:rPr>
          <w:highlight w:val="yellow"/>
          <w:u w:val="single"/>
        </w:rPr>
      </w:pPr>
    </w:p>
    <w:p w14:paraId="0F78E340" w14:textId="77777777" w:rsidR="00084EAE" w:rsidRPr="001327BA" w:rsidRDefault="00084EAE" w:rsidP="00DD057A">
      <w:pPr>
        <w:pStyle w:val="Bezmezer"/>
        <w:spacing w:after="0" w:line="276" w:lineRule="auto"/>
        <w:ind w:left="0" w:firstLine="0"/>
        <w:jc w:val="both"/>
        <w:rPr>
          <w:u w:val="single"/>
        </w:rPr>
      </w:pPr>
      <w:r w:rsidRPr="001327BA">
        <w:rPr>
          <w:u w:val="single"/>
        </w:rPr>
        <w:t>Požadavky na související asanace, demolice, kácení dřevin:</w:t>
      </w:r>
    </w:p>
    <w:p w14:paraId="2BB2CEC4" w14:textId="77777777" w:rsidR="00E55F8A" w:rsidRDefault="001327BA" w:rsidP="00DD057A">
      <w:pPr>
        <w:pStyle w:val="Bezmezer"/>
        <w:spacing w:after="0" w:line="276" w:lineRule="auto"/>
        <w:ind w:left="0" w:firstLine="709"/>
        <w:jc w:val="both"/>
      </w:pPr>
      <w:r w:rsidRPr="001327BA">
        <w:t xml:space="preserve">Nebudou </w:t>
      </w:r>
      <w:r w:rsidR="00084EAE" w:rsidRPr="001327BA">
        <w:t>odstraňovány stromy, pařezy</w:t>
      </w:r>
      <w:r w:rsidR="004D1155" w:rsidRPr="001327BA">
        <w:t xml:space="preserve"> a</w:t>
      </w:r>
      <w:r w:rsidR="00084EAE" w:rsidRPr="001327BA">
        <w:t xml:space="preserve"> náletová zeleň. </w:t>
      </w:r>
    </w:p>
    <w:p w14:paraId="05B2F7BE" w14:textId="77777777" w:rsidR="00DD057A" w:rsidRPr="001327BA" w:rsidRDefault="00DD057A" w:rsidP="00DD057A">
      <w:pPr>
        <w:pStyle w:val="Bezmezer"/>
        <w:spacing w:after="0" w:line="276" w:lineRule="auto"/>
        <w:ind w:left="0" w:firstLine="709"/>
        <w:jc w:val="both"/>
      </w:pPr>
    </w:p>
    <w:p w14:paraId="3DD6F2E4" w14:textId="77777777" w:rsidR="00FE1886" w:rsidRPr="006900DE" w:rsidRDefault="00FE1886" w:rsidP="00DD057A">
      <w:pPr>
        <w:pStyle w:val="Nadpisa"/>
        <w:spacing w:before="120" w:after="120"/>
        <w:ind w:left="0" w:firstLine="0"/>
        <w:jc w:val="both"/>
      </w:pPr>
      <w:bookmarkStart w:id="85" w:name="_Toc175756248"/>
      <w:r w:rsidRPr="006900DE">
        <w:t xml:space="preserve">vstup a vjezd na stavbu, přístup na stavbu po dobu výstavby, popřípadě přístupové trasy, včetně požadavků na </w:t>
      </w:r>
      <w:proofErr w:type="spellStart"/>
      <w:r w:rsidRPr="006900DE">
        <w:t>obchozí</w:t>
      </w:r>
      <w:proofErr w:type="spellEnd"/>
      <w:r w:rsidRPr="006900DE">
        <w:t xml:space="preserve"> trasy pro osoby s omezenou schopností pohybu nebo orientace a způsob zajištění bezpečnosti provozu</w:t>
      </w:r>
      <w:bookmarkEnd w:id="85"/>
    </w:p>
    <w:p w14:paraId="7A30D783" w14:textId="456BE30E" w:rsidR="00E55F8A" w:rsidRDefault="00D2422B" w:rsidP="00DD057A">
      <w:pPr>
        <w:pStyle w:val="Bezmezer"/>
        <w:spacing w:after="0" w:line="276" w:lineRule="auto"/>
        <w:ind w:left="0" w:firstLine="709"/>
        <w:jc w:val="both"/>
      </w:pPr>
      <w:r w:rsidRPr="006900DE">
        <w:t>Přístup vo</w:t>
      </w:r>
      <w:r w:rsidR="000C39CB" w:rsidRPr="006900DE">
        <w:t>z</w:t>
      </w:r>
      <w:r w:rsidRPr="006900DE">
        <w:t>idel stavby a další techniky na staveniště bude po stávající komunikační síti</w:t>
      </w:r>
      <w:r w:rsidR="006900DE" w:rsidRPr="006900DE">
        <w:t>, zejména přímo z ulice Turistické.</w:t>
      </w:r>
      <w:r w:rsidR="000C39CB" w:rsidRPr="006900DE">
        <w:t xml:space="preserve"> </w:t>
      </w:r>
      <w:r w:rsidRPr="006900DE">
        <w:t xml:space="preserve">Vzhledem k charakteru stavby není třeba řešit </w:t>
      </w:r>
      <w:proofErr w:type="spellStart"/>
      <w:r w:rsidRPr="006900DE">
        <w:t>obchozí</w:t>
      </w:r>
      <w:proofErr w:type="spellEnd"/>
      <w:r w:rsidRPr="006900DE">
        <w:t xml:space="preserve"> trasy ani průchod veřejnosti stavbou.</w:t>
      </w:r>
      <w:r w:rsidR="0051326F">
        <w:t xml:space="preserve"> Stávající chodník bude po dobu stavby zachován a bude na něm docházet pouze k lokálnímu předláždění. </w:t>
      </w:r>
    </w:p>
    <w:p w14:paraId="3EC8AFC1" w14:textId="77777777" w:rsidR="00DD057A" w:rsidRPr="006900DE" w:rsidRDefault="00DD057A" w:rsidP="000C39CB">
      <w:pPr>
        <w:pStyle w:val="Bezmezer"/>
        <w:ind w:left="0" w:firstLine="709"/>
        <w:jc w:val="both"/>
      </w:pPr>
    </w:p>
    <w:p w14:paraId="340B5FFF" w14:textId="77777777" w:rsidR="00A01398" w:rsidRPr="005031ED" w:rsidRDefault="00FE1886" w:rsidP="00DD057A">
      <w:pPr>
        <w:pStyle w:val="Nadpisa"/>
        <w:spacing w:before="120" w:after="120"/>
        <w:ind w:left="0" w:firstLine="0"/>
        <w:jc w:val="both"/>
      </w:pPr>
      <w:bookmarkStart w:id="86" w:name="_Toc175756249"/>
      <w:r w:rsidRPr="005031ED">
        <w:t>popis zásad odvodnění staveniště</w:t>
      </w:r>
      <w:bookmarkEnd w:id="86"/>
    </w:p>
    <w:p w14:paraId="336E8E28" w14:textId="77777777" w:rsidR="00DD057A" w:rsidRDefault="00E33183" w:rsidP="00DD057A">
      <w:pPr>
        <w:pStyle w:val="Bezmezer"/>
        <w:spacing w:after="0" w:line="276" w:lineRule="auto"/>
        <w:ind w:left="0" w:firstLine="709"/>
        <w:jc w:val="both"/>
      </w:pPr>
      <w:r w:rsidRPr="005031ED">
        <w:t xml:space="preserve">Předpokládá se odtok povrchových vod do přilehlé zeleně. Zhotovitel stavby je povinen zajistit, aby nedocházelo k rozlití vod </w:t>
      </w:r>
      <w:r w:rsidR="00DD057A">
        <w:t>mimo prostor staveniště.</w:t>
      </w:r>
    </w:p>
    <w:p w14:paraId="33506A2D" w14:textId="77777777" w:rsidR="00DD057A" w:rsidRPr="005031ED" w:rsidRDefault="00DD057A" w:rsidP="00DD057A">
      <w:pPr>
        <w:pStyle w:val="Bezmezer"/>
        <w:spacing w:after="0" w:line="276" w:lineRule="auto"/>
        <w:ind w:left="0" w:firstLine="709"/>
        <w:jc w:val="both"/>
      </w:pPr>
    </w:p>
    <w:p w14:paraId="2F060B6D" w14:textId="77777777" w:rsidR="00FE1886" w:rsidRPr="00AB5172" w:rsidRDefault="00FE1886" w:rsidP="00DD057A">
      <w:pPr>
        <w:pStyle w:val="Nadpisa"/>
        <w:spacing w:before="120" w:after="120"/>
        <w:ind w:left="0" w:firstLine="0"/>
        <w:jc w:val="both"/>
      </w:pPr>
      <w:bookmarkStart w:id="87" w:name="_Toc175756250"/>
      <w:r w:rsidRPr="00AB5172">
        <w:t>maximální dočasné a trvalé zábory pro staveniště</w:t>
      </w:r>
      <w:bookmarkEnd w:id="87"/>
    </w:p>
    <w:p w14:paraId="15F12E97" w14:textId="59D89A37" w:rsidR="00E33183" w:rsidRDefault="00D2422B" w:rsidP="00DD057A">
      <w:pPr>
        <w:pStyle w:val="Bezmezer"/>
        <w:spacing w:after="0" w:line="276" w:lineRule="auto"/>
        <w:ind w:left="0" w:firstLine="709"/>
        <w:jc w:val="both"/>
      </w:pPr>
      <w:r w:rsidRPr="00AB5172">
        <w:t>V rámci výstavby ned</w:t>
      </w:r>
      <w:r w:rsidR="00AB5172" w:rsidRPr="00AB5172">
        <w:t xml:space="preserve">ojde k trvalým záborům pozemků. </w:t>
      </w:r>
      <w:r w:rsidRPr="00AB5172">
        <w:t xml:space="preserve">Umístění zařízení staveniště se předpokládá v rámci řešeného území na pozemcích investora </w:t>
      </w:r>
      <w:proofErr w:type="gramStart"/>
      <w:r w:rsidRPr="00AB5172">
        <w:t>stavby</w:t>
      </w:r>
      <w:proofErr w:type="gramEnd"/>
      <w:r w:rsidR="0051326F">
        <w:t xml:space="preserve"> a to v rámci uzavřené části komunikace ulice Rysova</w:t>
      </w:r>
      <w:r w:rsidR="00AE5402">
        <w:t xml:space="preserve"> či v místě budoucích kolmých parkovacích stání</w:t>
      </w:r>
      <w:r w:rsidR="0051326F">
        <w:t xml:space="preserve">. </w:t>
      </w:r>
    </w:p>
    <w:p w14:paraId="60951019" w14:textId="77777777" w:rsidR="00DD057A" w:rsidRPr="006900DE" w:rsidRDefault="00DD057A" w:rsidP="00A51A91">
      <w:pPr>
        <w:pStyle w:val="Bezmezer"/>
        <w:ind w:left="0" w:firstLine="709"/>
        <w:jc w:val="both"/>
      </w:pPr>
    </w:p>
    <w:p w14:paraId="51978698" w14:textId="77777777" w:rsidR="00FE1886" w:rsidRPr="003A72F4" w:rsidRDefault="00FE1886" w:rsidP="00DD057A">
      <w:pPr>
        <w:pStyle w:val="Nadpisa"/>
        <w:spacing w:before="120" w:after="120"/>
        <w:ind w:left="0" w:firstLine="0"/>
        <w:jc w:val="both"/>
      </w:pPr>
      <w:bookmarkStart w:id="88" w:name="_Toc175756251"/>
      <w:r w:rsidRPr="003A72F4">
        <w:t xml:space="preserve">požadavky na ochranu životního prostředí při </w:t>
      </w:r>
      <w:proofErr w:type="gramStart"/>
      <w:r w:rsidRPr="003A72F4">
        <w:t>výstavbě - zejména</w:t>
      </w:r>
      <w:proofErr w:type="gramEnd"/>
      <w:r w:rsidRPr="003A72F4">
        <w:t xml:space="preserve"> opatření k minimalizaci dopadů při provádění stavby na životní prostředí, předcházení vzniku odpadů, třídění materiálů pro recyklaci za účelem materiálového využití včetně popisu opatření proti kontaminaci těchto materiálů, opatření při nakládání s azbestem, opatření na snížení hluku ze stavební činnosti a opatření proti prašnosti a nežádoucím účinkům venkovního osvětlení v noční době</w:t>
      </w:r>
      <w:bookmarkEnd w:id="88"/>
    </w:p>
    <w:p w14:paraId="3D134432" w14:textId="77777777" w:rsidR="00E33183" w:rsidRDefault="00E33183" w:rsidP="00DD057A">
      <w:pPr>
        <w:pStyle w:val="Bezmezer"/>
        <w:spacing w:after="0" w:line="276" w:lineRule="auto"/>
        <w:ind w:left="0" w:firstLine="709"/>
        <w:jc w:val="both"/>
      </w:pPr>
      <w:r w:rsidRPr="003A72F4">
        <w:t>Základní principy ochrany životního prostředí jsou stanoveny ve vyhlášce č. 137/98 Sb. MMR O obecných technických požadavcích na výstavbu.</w:t>
      </w:r>
      <w:r w:rsidR="00221B4F" w:rsidRPr="003A72F4">
        <w:t xml:space="preserve"> </w:t>
      </w:r>
      <w:r w:rsidRPr="003A72F4">
        <w:t xml:space="preserve">Jedním z největších omezení okolí při provádění stavby bude staveništní doprava zabezpečující zásobování stavby materiálem. Zhotovitel stavby bude provádět a zajistí stavbu tak, aby hluková zátěž v chráněném venkovním prostoru staveb vyhověla požadavkům stanoveným v Nařízení vlády č. 272/2011 Sb. „O ochraně zdraví před nepříznivými účinky hluku a vibrací“, kde je stanoveno, že hladina hluku ze stavební činnosti v chráněných venkovních prostorech staveb nepřekročí hygienický limit </w:t>
      </w:r>
      <w:proofErr w:type="spellStart"/>
      <w:proofErr w:type="gramStart"/>
      <w:r w:rsidRPr="003A72F4">
        <w:t>LAeq,s</w:t>
      </w:r>
      <w:proofErr w:type="spellEnd"/>
      <w:proofErr w:type="gramEnd"/>
      <w:r w:rsidRPr="003A72F4">
        <w:t xml:space="preserve"> </w:t>
      </w:r>
      <w:proofErr w:type="gramStart"/>
      <w:r w:rsidRPr="003A72F4">
        <w:t>65dB</w:t>
      </w:r>
      <w:proofErr w:type="gramEnd"/>
      <w:r w:rsidRPr="003A72F4">
        <w:t xml:space="preserve"> v době 7.00-21.00 hod, </w:t>
      </w:r>
      <w:proofErr w:type="spellStart"/>
      <w:proofErr w:type="gramStart"/>
      <w:r w:rsidRPr="003A72F4">
        <w:t>LAeq,s</w:t>
      </w:r>
      <w:proofErr w:type="spellEnd"/>
      <w:proofErr w:type="gramEnd"/>
      <w:r w:rsidRPr="003A72F4">
        <w:t xml:space="preserve"> </w:t>
      </w:r>
      <w:proofErr w:type="gramStart"/>
      <w:r w:rsidRPr="003A72F4">
        <w:t>60dB</w:t>
      </w:r>
      <w:proofErr w:type="gramEnd"/>
      <w:r w:rsidRPr="003A72F4">
        <w:t xml:space="preserve"> v době 6.00-7.00 hod a 21.00-22.00 hod, </w:t>
      </w:r>
      <w:proofErr w:type="spellStart"/>
      <w:proofErr w:type="gramStart"/>
      <w:r w:rsidRPr="003A72F4">
        <w:t>LAeq,s</w:t>
      </w:r>
      <w:proofErr w:type="spellEnd"/>
      <w:proofErr w:type="gramEnd"/>
      <w:r w:rsidRPr="003A72F4">
        <w:t xml:space="preserve"> </w:t>
      </w:r>
      <w:proofErr w:type="gramStart"/>
      <w:r w:rsidRPr="003A72F4">
        <w:t>45dB</w:t>
      </w:r>
      <w:proofErr w:type="gramEnd"/>
      <w:r w:rsidRPr="003A72F4">
        <w:t xml:space="preserve"> v době 22.00-6.00 hod. Práce budou probíhat výhradně v době 7.00-21.00 hod.</w:t>
      </w:r>
      <w:r w:rsidR="00221B4F" w:rsidRPr="003A72F4">
        <w:t xml:space="preserve"> </w:t>
      </w:r>
      <w:r w:rsidRPr="003A72F4">
        <w:t>Stavba bude realizována v</w:t>
      </w:r>
      <w:r w:rsidR="00AB6B5C" w:rsidRPr="003A72F4">
        <w:t xml:space="preserve"> jedné etapě a není závislá na žádné jiné výstavbě. </w:t>
      </w:r>
    </w:p>
    <w:p w14:paraId="272BF6E0" w14:textId="77777777" w:rsidR="00DD057A" w:rsidRPr="003773BD" w:rsidRDefault="00DD057A" w:rsidP="00DD057A">
      <w:pPr>
        <w:pStyle w:val="Bezmezer"/>
        <w:spacing w:after="0" w:line="276" w:lineRule="auto"/>
        <w:ind w:left="0" w:firstLine="709"/>
        <w:jc w:val="both"/>
        <w:rPr>
          <w:highlight w:val="yellow"/>
        </w:rPr>
      </w:pPr>
    </w:p>
    <w:p w14:paraId="5CAAB881" w14:textId="77777777" w:rsidR="00E33183" w:rsidRPr="00FE1B82" w:rsidRDefault="00FE1886" w:rsidP="00DD057A">
      <w:pPr>
        <w:pStyle w:val="Nadpisa"/>
        <w:spacing w:before="120" w:after="120"/>
        <w:ind w:left="0" w:firstLine="0"/>
        <w:jc w:val="both"/>
      </w:pPr>
      <w:bookmarkStart w:id="89" w:name="_Toc175756252"/>
      <w:r w:rsidRPr="00FE1B82">
        <w:t>zásady bezpečnosti a ochrany zdraví při práci na staveništi</w:t>
      </w:r>
      <w:bookmarkStart w:id="90" w:name="_Toc175756253"/>
      <w:bookmarkEnd w:id="89"/>
    </w:p>
    <w:p w14:paraId="1C75117F" w14:textId="77777777" w:rsidR="003B5F03" w:rsidRPr="00FE1B82" w:rsidRDefault="003B5F03" w:rsidP="00DD057A">
      <w:pPr>
        <w:pStyle w:val="Bezmezer"/>
        <w:spacing w:after="0" w:line="276" w:lineRule="auto"/>
        <w:ind w:left="0" w:firstLine="709"/>
        <w:jc w:val="both"/>
      </w:pPr>
      <w:r w:rsidRPr="00FE1B82">
        <w:t>Stavba bude realizována dodavatelskou firmou. Veškeré práce je nutno provádět dle platných ČSN a přísně dodržovat bezpečnostní předpisy. Při všech demoličních pracích je třeba přísně dodržovat platné předpisy zajišťující bezpečnost a ochranu zdraví pracujících. Zejména je třeba dbát zvýšené opatrnosti s ohledem na charakter bouracích prací. Ve sporných případech či při zjištění nových skutečností je povinností stavební firmy neprodleně informovat projektanta stavby a dohodnout s ním další postup prací, resp. nová opatření. Zvláštní zřetel k bezpečnosti práce je třeba uplatňovat na veřejném prostranství.</w:t>
      </w:r>
    </w:p>
    <w:p w14:paraId="522CE670" w14:textId="77777777" w:rsidR="003B5F03" w:rsidRDefault="003B5F03" w:rsidP="00DD057A">
      <w:pPr>
        <w:pStyle w:val="Bezmezer"/>
        <w:spacing w:after="0" w:line="276" w:lineRule="auto"/>
        <w:ind w:left="0" w:firstLine="709"/>
        <w:jc w:val="both"/>
      </w:pPr>
      <w:r w:rsidRPr="00FE1B82">
        <w:lastRenderedPageBreak/>
        <w:t xml:space="preserve">Při provádění veškerých prací je nutno dodržovat platné předpisy o bezpečnosti práce a technických zařízení při stavebních pracích, a další související předpisy. V průběhu stavby budou provedená veškerá možná technicky dostupná opatření pro snížení vlivu na okolí, zejména hlučnosti a prašnosti (kropení, krytí plachtami apod.). </w:t>
      </w:r>
    </w:p>
    <w:p w14:paraId="1F914476" w14:textId="77777777" w:rsidR="00DD057A" w:rsidRPr="00FE1B82" w:rsidRDefault="00DD057A" w:rsidP="003B5F03">
      <w:pPr>
        <w:pStyle w:val="Bezmezer"/>
        <w:ind w:left="0" w:firstLine="709"/>
        <w:jc w:val="both"/>
      </w:pPr>
    </w:p>
    <w:p w14:paraId="22FC1A51" w14:textId="77777777" w:rsidR="00C42252" w:rsidRPr="00004324" w:rsidRDefault="00FE1886" w:rsidP="00DD057A">
      <w:pPr>
        <w:pStyle w:val="Nadpisa"/>
        <w:spacing w:before="120" w:after="120"/>
        <w:ind w:left="0" w:firstLine="0"/>
        <w:jc w:val="both"/>
      </w:pPr>
      <w:r w:rsidRPr="00004324">
        <w:t xml:space="preserve">bilance zemních prací, požadavky na přísun nebo deponie zemin, využitelnost zemin a hornin, plán na přemístění ornice a </w:t>
      </w:r>
      <w:proofErr w:type="spellStart"/>
      <w:r w:rsidRPr="00004324">
        <w:t>podornicových</w:t>
      </w:r>
      <w:proofErr w:type="spellEnd"/>
      <w:r w:rsidRPr="00004324">
        <w:t xml:space="preserve"> vrstev a plán rekultivace</w:t>
      </w:r>
      <w:bookmarkEnd w:id="90"/>
    </w:p>
    <w:p w14:paraId="3C8A58C9" w14:textId="62CD458A" w:rsidR="00DD057A" w:rsidRDefault="00C42252" w:rsidP="00DD057A">
      <w:pPr>
        <w:spacing w:line="276" w:lineRule="auto"/>
        <w:ind w:firstLine="709"/>
        <w:rPr>
          <w:rFonts w:asciiTheme="majorHAnsi" w:hAnsiTheme="majorHAnsi" w:cstheme="majorHAnsi"/>
          <w:szCs w:val="22"/>
        </w:rPr>
      </w:pPr>
      <w:r w:rsidRPr="00004324">
        <w:rPr>
          <w:rStyle w:val="CharacterStyle1"/>
          <w:rFonts w:asciiTheme="majorHAnsi" w:hAnsiTheme="majorHAnsi" w:cstheme="majorHAnsi"/>
          <w:sz w:val="20"/>
          <w:szCs w:val="22"/>
        </w:rPr>
        <w:t xml:space="preserve">V rámci výkopů pro nové konstrukce parkovacích míst v zeleni bude vytěženo cca </w:t>
      </w:r>
      <w:r w:rsidR="0051326F">
        <w:rPr>
          <w:rStyle w:val="CharacterStyle1"/>
          <w:rFonts w:asciiTheme="majorHAnsi" w:hAnsiTheme="majorHAnsi" w:cstheme="majorHAnsi"/>
          <w:sz w:val="20"/>
          <w:szCs w:val="22"/>
        </w:rPr>
        <w:t>10</w:t>
      </w:r>
      <w:r w:rsidRPr="00004324">
        <w:rPr>
          <w:rStyle w:val="CharacterStyle1"/>
          <w:rFonts w:asciiTheme="majorHAnsi" w:hAnsiTheme="majorHAnsi" w:cstheme="majorHAnsi"/>
          <w:sz w:val="20"/>
          <w:szCs w:val="22"/>
        </w:rPr>
        <w:t>0m</w:t>
      </w:r>
      <w:r w:rsidRPr="00004324">
        <w:rPr>
          <w:rStyle w:val="CharacterStyle1"/>
          <w:rFonts w:asciiTheme="majorHAnsi" w:hAnsiTheme="majorHAnsi" w:cstheme="majorHAnsi"/>
          <w:sz w:val="20"/>
          <w:szCs w:val="22"/>
          <w:vertAlign w:val="superscript"/>
        </w:rPr>
        <w:t>3</w:t>
      </w:r>
      <w:r w:rsidRPr="00004324">
        <w:rPr>
          <w:rStyle w:val="CharacterStyle1"/>
          <w:rFonts w:asciiTheme="majorHAnsi" w:hAnsiTheme="majorHAnsi" w:cstheme="majorHAnsi"/>
          <w:sz w:val="20"/>
          <w:szCs w:val="22"/>
        </w:rPr>
        <w:t xml:space="preserve"> zeminy, která bude </w:t>
      </w:r>
      <w:r w:rsidR="0051326F">
        <w:rPr>
          <w:rStyle w:val="CharacterStyle1"/>
          <w:rFonts w:asciiTheme="majorHAnsi" w:hAnsiTheme="majorHAnsi" w:cstheme="majorHAnsi"/>
          <w:sz w:val="20"/>
          <w:szCs w:val="22"/>
        </w:rPr>
        <w:t>odvezena na příslušnou skládku zeminy</w:t>
      </w:r>
      <w:r w:rsidRPr="00004324">
        <w:rPr>
          <w:rStyle w:val="CharacterStyle1"/>
          <w:rFonts w:asciiTheme="majorHAnsi" w:hAnsiTheme="majorHAnsi" w:cstheme="majorHAnsi"/>
          <w:sz w:val="20"/>
          <w:szCs w:val="22"/>
        </w:rPr>
        <w:t xml:space="preserve">. </w:t>
      </w:r>
      <w:r w:rsidRPr="00004324">
        <w:rPr>
          <w:rFonts w:asciiTheme="majorHAnsi" w:hAnsiTheme="majorHAnsi" w:cstheme="majorHAnsi"/>
          <w:szCs w:val="22"/>
        </w:rPr>
        <w:t>Do míst nově vzniklé zeleně bude provedeno ohumusování ornicí v tloušťce min. 0,15 m.</w:t>
      </w:r>
    </w:p>
    <w:p w14:paraId="227CFC2D" w14:textId="77777777" w:rsidR="00C42252" w:rsidRPr="00C42252" w:rsidRDefault="00C42252" w:rsidP="00DD057A">
      <w:pPr>
        <w:spacing w:line="276" w:lineRule="auto"/>
        <w:ind w:firstLine="709"/>
        <w:rPr>
          <w:rFonts w:asciiTheme="majorHAnsi" w:hAnsiTheme="majorHAnsi" w:cstheme="majorHAnsi"/>
          <w:szCs w:val="22"/>
        </w:rPr>
      </w:pPr>
      <w:r w:rsidRPr="00C42252">
        <w:rPr>
          <w:rStyle w:val="CharacterStyle1"/>
          <w:rFonts w:asciiTheme="majorHAnsi" w:hAnsiTheme="majorHAnsi" w:cstheme="majorHAnsi"/>
          <w:sz w:val="20"/>
          <w:szCs w:val="22"/>
        </w:rPr>
        <w:t xml:space="preserve">  </w:t>
      </w:r>
    </w:p>
    <w:p w14:paraId="2FE30611" w14:textId="77777777" w:rsidR="00FE1886" w:rsidRPr="00FE1B82" w:rsidRDefault="00FE1886" w:rsidP="00DD057A">
      <w:pPr>
        <w:pStyle w:val="Nadpisa"/>
        <w:spacing w:before="120" w:after="120"/>
        <w:ind w:left="0" w:firstLine="0"/>
        <w:jc w:val="both"/>
      </w:pPr>
      <w:bookmarkStart w:id="91" w:name="_Toc175756254"/>
      <w:r w:rsidRPr="00FE1B82">
        <w:t>limity pro užití výškové mechanizace</w:t>
      </w:r>
      <w:bookmarkEnd w:id="91"/>
    </w:p>
    <w:p w14:paraId="336C8B19" w14:textId="77777777" w:rsidR="00E33183" w:rsidRDefault="00E33183" w:rsidP="00DD057A">
      <w:pPr>
        <w:pStyle w:val="Bezmezer"/>
        <w:spacing w:after="0" w:line="276" w:lineRule="auto"/>
        <w:ind w:left="0" w:firstLine="709"/>
        <w:jc w:val="both"/>
      </w:pPr>
      <w:r w:rsidRPr="00FE1B82">
        <w:t>Nejsou stanoveny.</w:t>
      </w:r>
    </w:p>
    <w:p w14:paraId="66211E83" w14:textId="77777777" w:rsidR="00DD057A" w:rsidRPr="00FE1B82" w:rsidRDefault="00DD057A" w:rsidP="00DD057A">
      <w:pPr>
        <w:pStyle w:val="Bezmezer"/>
        <w:spacing w:after="0" w:line="276" w:lineRule="auto"/>
        <w:ind w:left="0" w:firstLine="709"/>
        <w:jc w:val="both"/>
      </w:pPr>
    </w:p>
    <w:p w14:paraId="1F9C7F07" w14:textId="77777777" w:rsidR="00FE1886" w:rsidRPr="00FE1B82" w:rsidRDefault="00FE1886" w:rsidP="00DD057A">
      <w:pPr>
        <w:pStyle w:val="Nadpisa"/>
        <w:spacing w:before="120" w:after="120"/>
        <w:ind w:left="0" w:firstLine="0"/>
        <w:jc w:val="both"/>
      </w:pPr>
      <w:bookmarkStart w:id="92" w:name="_Toc175756255"/>
      <w:r w:rsidRPr="00FE1B82">
        <w:t>u stavby drah návrh optimálního postupu výstavby (časový plán, harmonogramy, zdůvodnění počtu etap, výluky apod.)</w:t>
      </w:r>
      <w:bookmarkEnd w:id="92"/>
    </w:p>
    <w:p w14:paraId="51C1F78C" w14:textId="77777777" w:rsidR="00E33183" w:rsidRDefault="00E33183" w:rsidP="00DD057A">
      <w:pPr>
        <w:pStyle w:val="Bezmezer"/>
        <w:spacing w:after="0" w:line="276" w:lineRule="auto"/>
        <w:ind w:left="0" w:firstLine="709"/>
        <w:jc w:val="both"/>
      </w:pPr>
      <w:r w:rsidRPr="00FE1B82">
        <w:t>Nejedená se o stavbu drah.</w:t>
      </w:r>
    </w:p>
    <w:p w14:paraId="1942A50E" w14:textId="77777777" w:rsidR="00DD057A" w:rsidRPr="00FE1B82" w:rsidRDefault="00DD057A" w:rsidP="00DD057A">
      <w:pPr>
        <w:pStyle w:val="Bezmezer"/>
        <w:spacing w:after="0" w:line="276" w:lineRule="auto"/>
        <w:ind w:left="0" w:firstLine="709"/>
        <w:jc w:val="both"/>
      </w:pPr>
    </w:p>
    <w:p w14:paraId="2CC2D2D8" w14:textId="77777777" w:rsidR="00FE1886" w:rsidRPr="00FE1B82" w:rsidRDefault="00FE1886" w:rsidP="00DD057A">
      <w:pPr>
        <w:pStyle w:val="Nadpisa"/>
        <w:spacing w:before="120" w:after="120"/>
        <w:ind w:left="0" w:firstLine="0"/>
        <w:jc w:val="both"/>
      </w:pPr>
      <w:bookmarkStart w:id="93" w:name="_Toc175756256"/>
      <w:r w:rsidRPr="00FE1B82">
        <w:t>požadavky na postupné uvádění stavby do provozu (užívání), požadavky na průběh a způsob přípravy a realizace výstavby a další specifické požadavky</w:t>
      </w:r>
      <w:bookmarkEnd w:id="93"/>
    </w:p>
    <w:p w14:paraId="491F6A41" w14:textId="77777777" w:rsidR="00E33183" w:rsidRDefault="007452CC" w:rsidP="00DD057A">
      <w:pPr>
        <w:pStyle w:val="Bezmezer"/>
        <w:spacing w:after="0" w:line="276" w:lineRule="auto"/>
        <w:ind w:left="0" w:firstLine="709"/>
        <w:jc w:val="both"/>
      </w:pPr>
      <w:r w:rsidRPr="00FE1B82">
        <w:t>V současné době se neuvažuje s postupným předáváním stavby do provozu.</w:t>
      </w:r>
      <w:r w:rsidR="00B14FA2" w:rsidRPr="00FE1B82">
        <w:t xml:space="preserve"> Požadavky na průběh, způsob přípravy a realizace výstavby budou stanoveny investorem stavby po dohodě se zhotovitelem.</w:t>
      </w:r>
    </w:p>
    <w:p w14:paraId="553C2BE2" w14:textId="77777777" w:rsidR="00DD057A" w:rsidRPr="00FE1B82" w:rsidRDefault="00DD057A" w:rsidP="00DD057A">
      <w:pPr>
        <w:pStyle w:val="Bezmezer"/>
        <w:spacing w:after="0" w:line="276" w:lineRule="auto"/>
        <w:ind w:left="0" w:firstLine="709"/>
        <w:jc w:val="both"/>
      </w:pPr>
    </w:p>
    <w:p w14:paraId="006C6901" w14:textId="77777777" w:rsidR="00FE1886" w:rsidRPr="00FE1B82" w:rsidRDefault="00FE1886" w:rsidP="00DD057A">
      <w:pPr>
        <w:pStyle w:val="Nadpisa"/>
        <w:spacing w:before="120" w:after="120"/>
        <w:ind w:left="0" w:firstLine="0"/>
        <w:jc w:val="both"/>
      </w:pPr>
      <w:bookmarkStart w:id="94" w:name="_Toc175756257"/>
      <w:r w:rsidRPr="00FE1B82">
        <w:t>stanovení podmínek pro provádění staveb z hlediska bezpečnosti leteckého provozu, provozních opatření na letišti, provádění stavby za provozu, opatření proti účinkům vnějšího prostředí při výstavbě apod.</w:t>
      </w:r>
      <w:bookmarkEnd w:id="94"/>
    </w:p>
    <w:p w14:paraId="5A04EE0E" w14:textId="77777777" w:rsidR="00BC295D" w:rsidRDefault="00B14FA2" w:rsidP="00DD057A">
      <w:pPr>
        <w:pStyle w:val="Bezmezer"/>
        <w:spacing w:after="0" w:line="276" w:lineRule="auto"/>
        <w:ind w:left="0" w:firstLine="709"/>
        <w:jc w:val="both"/>
      </w:pPr>
      <w:r w:rsidRPr="00FE1B82">
        <w:t>Vzhledem k charakteru stavby n</w:t>
      </w:r>
      <w:r w:rsidR="00BC295D" w:rsidRPr="00FE1B82">
        <w:t>ení třeba řešit.</w:t>
      </w:r>
    </w:p>
    <w:p w14:paraId="0A2D6CC0" w14:textId="77777777" w:rsidR="00DD057A" w:rsidRPr="00FE1B82" w:rsidRDefault="00DD057A" w:rsidP="00DD057A">
      <w:pPr>
        <w:pStyle w:val="Bezmezer"/>
        <w:spacing w:after="0" w:line="276" w:lineRule="auto"/>
        <w:ind w:left="0" w:firstLine="709"/>
        <w:jc w:val="both"/>
      </w:pPr>
    </w:p>
    <w:p w14:paraId="0BB1C2A4" w14:textId="77777777" w:rsidR="00FE1886" w:rsidRPr="001D3B80" w:rsidRDefault="00FE1886" w:rsidP="00DD057A">
      <w:pPr>
        <w:pStyle w:val="Nadpisa"/>
        <w:spacing w:before="120" w:after="120"/>
        <w:ind w:left="0" w:firstLine="0"/>
        <w:jc w:val="both"/>
      </w:pPr>
      <w:bookmarkStart w:id="95" w:name="_Toc175756258"/>
      <w:r w:rsidRPr="001D3B80">
        <w:t>návrh fází výstavby za účelem provedení kontrolních prohlídek</w:t>
      </w:r>
      <w:bookmarkEnd w:id="95"/>
    </w:p>
    <w:p w14:paraId="3D84CC98" w14:textId="77777777" w:rsidR="00B51952" w:rsidRDefault="00B51952" w:rsidP="00DD057A">
      <w:pPr>
        <w:pStyle w:val="Bezmezer"/>
        <w:spacing w:after="0" w:line="276" w:lineRule="auto"/>
        <w:ind w:left="0" w:firstLine="709"/>
        <w:jc w:val="both"/>
      </w:pPr>
      <w:r w:rsidRPr="001D3B80">
        <w:t>Definitivní návrh harmonogramu postupu a provádění výstavby vč. dopravně inženýrských opatření bude zajištěn zhotovitelem stavby.</w:t>
      </w:r>
    </w:p>
    <w:p w14:paraId="0FE73C2F" w14:textId="78C44513" w:rsidR="0051326F" w:rsidRDefault="0051326F" w:rsidP="00DD057A">
      <w:pPr>
        <w:pStyle w:val="Bezmezer"/>
        <w:spacing w:after="0" w:line="276" w:lineRule="auto"/>
        <w:ind w:left="0" w:firstLine="709"/>
        <w:jc w:val="both"/>
      </w:pPr>
      <w:r>
        <w:t xml:space="preserve">Fáze výstavby: </w:t>
      </w:r>
    </w:p>
    <w:p w14:paraId="5A6FB175" w14:textId="14D45788" w:rsidR="0051326F" w:rsidRDefault="0051326F" w:rsidP="0051326F">
      <w:pPr>
        <w:pStyle w:val="Bezmezer"/>
        <w:numPr>
          <w:ilvl w:val="0"/>
          <w:numId w:val="28"/>
        </w:numPr>
        <w:spacing w:after="0" w:line="276" w:lineRule="auto"/>
        <w:jc w:val="both"/>
      </w:pPr>
      <w:r>
        <w:t xml:space="preserve">Úprava uličního profilu na ulici Rysova. Tedy odstranění parkovacích stání včetně ACP. Oprava ponechané asfaltobetonové vozovky ulice Rysova buďto obnova obrusné a ložné vrstvy, nebo kompletní výměna vozovkového souvrství. Vybudování nových parkovacích stání, vozovky a obnova chodníků. </w:t>
      </w:r>
    </w:p>
    <w:p w14:paraId="430FB3F4" w14:textId="79E7212F" w:rsidR="00AE5402" w:rsidRDefault="00AE5402" w:rsidP="00AE5402">
      <w:pPr>
        <w:pStyle w:val="Bezmezer"/>
        <w:spacing w:after="0" w:line="276" w:lineRule="auto"/>
        <w:ind w:left="1069" w:firstLine="0"/>
        <w:jc w:val="both"/>
      </w:pPr>
      <w:r>
        <w:t xml:space="preserve">Pro tyto práce bude část ulice Rysova uzavřena pro motorovou dopravu. Na chodníku probíhá pouze lokální předláždění a pochyb chodců tímto koridorem po dobu stavby bude umožněn. </w:t>
      </w:r>
    </w:p>
    <w:p w14:paraId="375FDAA1" w14:textId="6973B696" w:rsidR="00AE5402" w:rsidRDefault="00AE5402" w:rsidP="00AE5402">
      <w:pPr>
        <w:pStyle w:val="Bezmezer"/>
        <w:numPr>
          <w:ilvl w:val="0"/>
          <w:numId w:val="28"/>
        </w:numPr>
        <w:spacing w:after="0" w:line="276" w:lineRule="auto"/>
        <w:jc w:val="both"/>
      </w:pPr>
      <w:r>
        <w:t xml:space="preserve">Výstavba zvýšené křižovatky na ulici Rysova x Palírenská. Provoz zde bude omezen na nezbytně nutnou dobu po budování této zvýšené křižovatky.  Po dobu výstavby budou obě jednosměrné komunikace označeny jako slepé a dopravním značením bude po dobu výstavby vyhrazeno v uličním profilu obratiště pro osobní vozy. </w:t>
      </w:r>
    </w:p>
    <w:p w14:paraId="3FB2B529" w14:textId="1C2FFAE6" w:rsidR="00AE5402" w:rsidRDefault="00AE5402" w:rsidP="00AE5402">
      <w:pPr>
        <w:pStyle w:val="Bezmezer"/>
        <w:numPr>
          <w:ilvl w:val="0"/>
          <w:numId w:val="28"/>
        </w:numPr>
        <w:spacing w:after="0" w:line="276" w:lineRule="auto"/>
        <w:jc w:val="both"/>
      </w:pPr>
      <w:r>
        <w:t xml:space="preserve">Výstavba zvýšené křižovatky na ulici Rysova x </w:t>
      </w:r>
      <w:r>
        <w:t xml:space="preserve">Turistická bude probíhat po polovinách s nutností zachování provozu po dobu výstavby do slepé části ulice Turistická. </w:t>
      </w:r>
    </w:p>
    <w:p w14:paraId="120328B9" w14:textId="70F0B0D5" w:rsidR="00AE5402" w:rsidRDefault="00AE5402" w:rsidP="00AE5402">
      <w:pPr>
        <w:pStyle w:val="Bezmezer"/>
        <w:numPr>
          <w:ilvl w:val="0"/>
          <w:numId w:val="28"/>
        </w:numPr>
        <w:spacing w:after="0" w:line="276" w:lineRule="auto"/>
        <w:jc w:val="both"/>
      </w:pPr>
      <w:r>
        <w:t xml:space="preserve">Budování kolmých a šikmých parkovacích stání nevyžaduje uzavření ulice Turistická a práce jsou navrženy pouze na polovině uličního profilu. </w:t>
      </w:r>
    </w:p>
    <w:p w14:paraId="2AA9B3D8" w14:textId="77777777" w:rsidR="00B51952" w:rsidRPr="001D3B80" w:rsidRDefault="00B51952" w:rsidP="00DD057A">
      <w:pPr>
        <w:pStyle w:val="Bezmezer"/>
        <w:spacing w:after="0" w:line="276" w:lineRule="auto"/>
        <w:ind w:left="0" w:firstLine="709"/>
        <w:jc w:val="both"/>
        <w:rPr>
          <w:u w:val="single"/>
        </w:rPr>
      </w:pPr>
      <w:r w:rsidRPr="001D3B80">
        <w:rPr>
          <w:u w:val="single"/>
        </w:rPr>
        <w:lastRenderedPageBreak/>
        <w:t>Plán kontrolních prohlídek stavby:</w:t>
      </w:r>
    </w:p>
    <w:p w14:paraId="4B652A07" w14:textId="77777777" w:rsidR="00B51952" w:rsidRPr="001D3B80" w:rsidRDefault="00B51952" w:rsidP="00DD057A">
      <w:pPr>
        <w:pStyle w:val="Bezmezer"/>
        <w:spacing w:after="0" w:line="276" w:lineRule="auto"/>
        <w:ind w:left="0" w:firstLine="709"/>
        <w:jc w:val="both"/>
      </w:pPr>
      <w:r w:rsidRPr="001D3B80">
        <w:t>Návrh termínů pro kontrolní prohlídky stavby, které stavební úřad uskuteční v rámci rozestavěné stavby, bude proveden a aktualizován dle návrhu jednotlivých etap provádění stavby a v rámci konečného výběru a smluvních vztahů s generálním dodavatelem stavby. Plán kontrolních prohlídek stavby se vztahuje k nejdůležitějším stavebním pracím:</w:t>
      </w:r>
    </w:p>
    <w:p w14:paraId="030A301B" w14:textId="77777777" w:rsidR="00B51952" w:rsidRPr="001D3B80" w:rsidRDefault="00B51952" w:rsidP="00DD057A">
      <w:pPr>
        <w:pStyle w:val="Bezmezer"/>
        <w:numPr>
          <w:ilvl w:val="0"/>
          <w:numId w:val="21"/>
        </w:numPr>
        <w:spacing w:after="0" w:line="276" w:lineRule="auto"/>
        <w:jc w:val="both"/>
      </w:pPr>
      <w:r w:rsidRPr="001D3B80">
        <w:t>po realizaci ochrany stávajících vedení inženýrských sítí,</w:t>
      </w:r>
    </w:p>
    <w:p w14:paraId="38E41BF4" w14:textId="77777777" w:rsidR="00B51952" w:rsidRDefault="00B51952" w:rsidP="00DD057A">
      <w:pPr>
        <w:pStyle w:val="Bezmezer"/>
        <w:numPr>
          <w:ilvl w:val="0"/>
          <w:numId w:val="21"/>
        </w:numPr>
        <w:spacing w:after="0" w:line="276" w:lineRule="auto"/>
        <w:jc w:val="both"/>
      </w:pPr>
      <w:r w:rsidRPr="001D3B80">
        <w:t>po vytvoření konstrukce zemní pláně – kontrola únosnosti pláně komunikace,</w:t>
      </w:r>
    </w:p>
    <w:p w14:paraId="22113690" w14:textId="77777777" w:rsidR="00B51952" w:rsidRDefault="00B51952" w:rsidP="00DD057A">
      <w:pPr>
        <w:pStyle w:val="Bezmezer"/>
        <w:numPr>
          <w:ilvl w:val="0"/>
          <w:numId w:val="21"/>
        </w:numPr>
        <w:spacing w:after="0" w:line="276" w:lineRule="auto"/>
        <w:jc w:val="both"/>
      </w:pPr>
      <w:r w:rsidRPr="001D3B80">
        <w:t>po pokládce konstrukčních vrstev,</w:t>
      </w:r>
    </w:p>
    <w:p w14:paraId="64A5A495" w14:textId="6AC5FB75" w:rsidR="00AE5402" w:rsidRPr="001D3B80" w:rsidRDefault="00AE5402" w:rsidP="00DD057A">
      <w:pPr>
        <w:pStyle w:val="Bezmezer"/>
        <w:numPr>
          <w:ilvl w:val="0"/>
          <w:numId w:val="21"/>
        </w:numPr>
        <w:spacing w:after="0" w:line="276" w:lineRule="auto"/>
        <w:jc w:val="both"/>
      </w:pPr>
      <w:r>
        <w:t>po realizaci veřejného osvětlení</w:t>
      </w:r>
    </w:p>
    <w:p w14:paraId="0966F168" w14:textId="77777777" w:rsidR="00E14FEC" w:rsidRDefault="00B51952" w:rsidP="00DD057A">
      <w:pPr>
        <w:pStyle w:val="Bezmezer"/>
        <w:numPr>
          <w:ilvl w:val="0"/>
          <w:numId w:val="21"/>
        </w:numPr>
        <w:spacing w:after="0" w:line="276" w:lineRule="auto"/>
        <w:ind w:left="1457" w:hanging="357"/>
        <w:jc w:val="both"/>
      </w:pPr>
      <w:r w:rsidRPr="001D3B80">
        <w:t>při kolaudaci stavby.</w:t>
      </w:r>
      <w:r w:rsidR="00E14FEC" w:rsidRPr="001D3B80">
        <w:t xml:space="preserve"> </w:t>
      </w:r>
    </w:p>
    <w:p w14:paraId="4D47D402" w14:textId="77777777" w:rsidR="00DD057A" w:rsidRPr="001D3B80" w:rsidRDefault="00DD057A" w:rsidP="00DD057A">
      <w:pPr>
        <w:pStyle w:val="Bezmezer"/>
        <w:spacing w:after="0" w:line="276" w:lineRule="auto"/>
        <w:jc w:val="both"/>
      </w:pPr>
    </w:p>
    <w:p w14:paraId="579D3787" w14:textId="77777777" w:rsidR="00FE1886" w:rsidRPr="00FE1B82" w:rsidRDefault="00FE1886" w:rsidP="00DD057A">
      <w:pPr>
        <w:pStyle w:val="Nadpisa"/>
        <w:spacing w:before="120" w:after="120"/>
        <w:ind w:left="0" w:firstLine="0"/>
        <w:jc w:val="both"/>
      </w:pPr>
      <w:bookmarkStart w:id="96" w:name="_Toc175756259"/>
      <w:r w:rsidRPr="00FE1B82">
        <w:t xml:space="preserve">dočasné </w:t>
      </w:r>
      <w:r w:rsidR="0036327F" w:rsidRPr="00FE1B82">
        <w:t>objekty – jejich</w:t>
      </w:r>
      <w:r w:rsidRPr="00FE1B82">
        <w:t xml:space="preserve"> popis, včetně uvedení doby jejich trvání</w:t>
      </w:r>
      <w:bookmarkEnd w:id="96"/>
    </w:p>
    <w:p w14:paraId="456817F9" w14:textId="7FDEE85C" w:rsidR="00E33183" w:rsidRDefault="00E14FEC" w:rsidP="00DD057A">
      <w:pPr>
        <w:pStyle w:val="Bezmezer"/>
        <w:spacing w:after="0"/>
        <w:ind w:left="0" w:firstLine="709"/>
        <w:jc w:val="both"/>
      </w:pPr>
      <w:r w:rsidRPr="00FE1B82">
        <w:t>Po dobu výstavby se budou na staveništi nacházet běžné obje</w:t>
      </w:r>
      <w:r w:rsidR="00B51952" w:rsidRPr="00FE1B82">
        <w:t>k</w:t>
      </w:r>
      <w:r w:rsidRPr="00FE1B82">
        <w:t>ty zařízení staveniště</w:t>
      </w:r>
      <w:r w:rsidR="00B51952" w:rsidRPr="00FE1B82">
        <w:t>,</w:t>
      </w:r>
      <w:r w:rsidRPr="00FE1B82">
        <w:t xml:space="preserve"> např. stavební buňky, mobilní WC, mobilní nádrže na vodu apod</w:t>
      </w:r>
      <w:r w:rsidR="00AE5402">
        <w:t xml:space="preserve">. Jejich umístění bude dle zvážení zhotovitele stavby, kdy se předpokládá umístění v místě budoucích kolmých parkovacích stání či v části uzavřené ulice Rysova. </w:t>
      </w:r>
    </w:p>
    <w:p w14:paraId="456C94CE" w14:textId="77777777" w:rsidR="00DD057A" w:rsidRPr="00FE1B82" w:rsidRDefault="00DD057A" w:rsidP="00B51952">
      <w:pPr>
        <w:pStyle w:val="Bezmezer"/>
        <w:ind w:left="0" w:firstLine="709"/>
        <w:jc w:val="both"/>
      </w:pPr>
    </w:p>
    <w:p w14:paraId="71958B82" w14:textId="77777777" w:rsidR="00FE1886" w:rsidRPr="000B2CD3" w:rsidRDefault="00FE1886" w:rsidP="00DD057A">
      <w:pPr>
        <w:pStyle w:val="Nadpisa"/>
        <w:spacing w:before="120" w:after="120"/>
        <w:ind w:left="0" w:firstLine="0"/>
        <w:jc w:val="both"/>
      </w:pPr>
      <w:bookmarkStart w:id="97" w:name="_Toc175756260"/>
      <w:r w:rsidRPr="000B2CD3">
        <w:t xml:space="preserve">objízdné a náhradní </w:t>
      </w:r>
      <w:r w:rsidR="0036327F" w:rsidRPr="000B2CD3">
        <w:t>trasy – požadavky</w:t>
      </w:r>
      <w:r w:rsidRPr="000B2CD3">
        <w:t xml:space="preserve"> a provedení</w:t>
      </w:r>
      <w:bookmarkEnd w:id="97"/>
    </w:p>
    <w:p w14:paraId="1115F0EB" w14:textId="77777777" w:rsidR="00E33183" w:rsidRDefault="00E33183" w:rsidP="00DD057A">
      <w:pPr>
        <w:pStyle w:val="Bezmezer"/>
        <w:spacing w:after="0"/>
        <w:ind w:left="0" w:firstLine="709"/>
        <w:jc w:val="both"/>
      </w:pPr>
      <w:r w:rsidRPr="000B2CD3">
        <w:t xml:space="preserve">Objízdné </w:t>
      </w:r>
      <w:r w:rsidR="004F4B27" w:rsidRPr="000B2CD3">
        <w:t xml:space="preserve">ani náhradní </w:t>
      </w:r>
      <w:r w:rsidRPr="000B2CD3">
        <w:t xml:space="preserve">trasy </w:t>
      </w:r>
      <w:r w:rsidR="004F4B27" w:rsidRPr="000B2CD3">
        <w:t>nejsou</w:t>
      </w:r>
      <w:r w:rsidRPr="000B2CD3">
        <w:t xml:space="preserve"> vyžadovány.</w:t>
      </w:r>
      <w:r w:rsidR="00370FDE" w:rsidRPr="006900DE">
        <w:t xml:space="preserve">  </w:t>
      </w:r>
    </w:p>
    <w:p w14:paraId="1BE1D211" w14:textId="4F7FAB67" w:rsidR="0095670B" w:rsidRDefault="0095670B" w:rsidP="0095670B">
      <w:pPr>
        <w:pStyle w:val="Bezmezer"/>
        <w:spacing w:after="0"/>
        <w:ind w:left="0" w:firstLine="709"/>
        <w:jc w:val="both"/>
      </w:pPr>
      <w:r>
        <w:t xml:space="preserve">Jedná se o ulici užívanou převážně cílovou dopravou. Objízdné trasy není třeba řešit. Do zbývající části ulice Rysova a Palírenská bude přístup pomocí změny organizace dopravy v rámci jednosměrné komunikace, kdy bude dočasně zaveden obousměrný provoz po dobu výstavby. Do slepé části ulice Turistická se předpokládá průjezd stavbou po polovinách uličního profilu. </w:t>
      </w:r>
    </w:p>
    <w:p w14:paraId="11C8100F" w14:textId="77777777" w:rsidR="00DD057A" w:rsidRPr="006900DE" w:rsidRDefault="00DD057A" w:rsidP="003D6D9E">
      <w:pPr>
        <w:pStyle w:val="Bezmezer"/>
        <w:ind w:left="0" w:firstLine="709"/>
        <w:jc w:val="both"/>
      </w:pPr>
    </w:p>
    <w:p w14:paraId="431CDB20" w14:textId="77777777" w:rsidR="00476DCB" w:rsidRPr="003E652D" w:rsidRDefault="00FE1886" w:rsidP="00DD057A">
      <w:pPr>
        <w:pStyle w:val="Nadpisa"/>
        <w:spacing w:before="120" w:after="120"/>
        <w:ind w:left="0" w:firstLine="0"/>
        <w:jc w:val="both"/>
      </w:pPr>
      <w:bookmarkStart w:id="98" w:name="_Toc175756261"/>
      <w:r w:rsidRPr="003E652D">
        <w:t>zvláštní podmínky a požadavky na provádění stavby, organizaci staveniště a provádění prací na něm, vyplývající zejména z druhu stavebních prací, z ochranných nebo bezpečnostních pásem, vlastností staveniště, provádění za provozu, opatření proti účinkům vnějšího prostředí při výstavbě apod</w:t>
      </w:r>
      <w:r w:rsidR="00C36175" w:rsidRPr="003E652D">
        <w:t>.</w:t>
      </w:r>
      <w:bookmarkEnd w:id="98"/>
    </w:p>
    <w:p w14:paraId="450F45FF" w14:textId="77777777" w:rsidR="00BC295D" w:rsidRPr="00FE1B82" w:rsidRDefault="00BC295D" w:rsidP="00DD057A">
      <w:pPr>
        <w:pStyle w:val="Bezmezer"/>
        <w:spacing w:after="0" w:line="276" w:lineRule="auto"/>
        <w:ind w:left="0" w:firstLine="709"/>
        <w:jc w:val="both"/>
      </w:pPr>
      <w:r w:rsidRPr="00FE1B82">
        <w:t>Před započetím stavebních prací budou veškeré sítě nacházející se v území vytyčeny jejich správci nebo majiteli. Všichni dotčení správci se musejí předem v dostatečné časové lhůtě informovat. V místech výskytu stávajících zemních rozvodů je nutné veškeré výkopové práce vykonávat výhradně ručně a se zvýšenou opatrností! Při jakémkoliv poškození nebo i náznaku poškození, je nutné ihned kontaktovat správce sítě k prohlídce místa a zajištění odborné opravy.</w:t>
      </w:r>
      <w:r w:rsidR="0036327F" w:rsidRPr="00FE1B82">
        <w:t xml:space="preserve"> </w:t>
      </w:r>
    </w:p>
    <w:p w14:paraId="75FD2CA3" w14:textId="77777777" w:rsidR="00BC295D" w:rsidRPr="002F7535" w:rsidRDefault="00BC295D" w:rsidP="00DD057A">
      <w:pPr>
        <w:pStyle w:val="Bezmezer"/>
        <w:spacing w:after="0" w:line="276" w:lineRule="auto"/>
        <w:ind w:left="0" w:firstLine="709"/>
        <w:jc w:val="both"/>
      </w:pPr>
      <w:r w:rsidRPr="002F7535">
        <w:t>Přístup na stavbu bude možný po stávající komunikační síti. Vozidla stavby budou prioritně užívat oblastí nezastavěných obytnou zástavbou a komunikací s neomezeným přístupem. Veřejné komunikace nesmí být poškozeny a dodavatel zajistí jejich čistotu. V prostoru styků veřejných komunikací se staveništěm zajistí dodavatel řádné označení staveniště, vč. dopravních značek upozorňujících na probíhající výstavbu s vyznačením případných změn v dopravě. Nesmí docházet k ohrožování a nadměrnému obtěžování okolí, zvláště hlukem, prachem apod., k ohrožování bezpečnosti provozu na pozemních komunikacích, dále ke znečišťování pozemních komunikací, ovzduší a vod, k omezování přístupu k přilehlým stavbám nebo pozemkům, k sítím technického vybavení a požárním zařízením. Podzemní energetické, telekomunikační, vodovodní a stokové sítě v prostoru staveniště budou polohově a výškově vyznačeny před zahájením stavby. Při zásobování materiálem po místní komunikaci je nutno dodržovat silniční bezpečnostní předpisy a vlastní komunikaci udržovat čistou a sjízdnou.</w:t>
      </w:r>
    </w:p>
    <w:p w14:paraId="0CA663BA" w14:textId="77777777" w:rsidR="00BC295D" w:rsidRPr="00FE1B82" w:rsidRDefault="007D4582" w:rsidP="00DD057A">
      <w:pPr>
        <w:pStyle w:val="Bezmezer"/>
        <w:spacing w:after="0" w:line="276" w:lineRule="auto"/>
        <w:ind w:left="0" w:firstLine="0"/>
        <w:jc w:val="both"/>
      </w:pPr>
      <w:r w:rsidRPr="00FE1B82">
        <w:t>Veškeré stavební práce spojené s návozem stavebního materiálu budou správnou organizací stavby minimalizovány. Dodavatel stavby vytvoří v rámci zařízení staveniště podmínky pro třídění a shromažďování jednotlivých druhů odpadů. V souladu se stávajícími předpisy v oblasti odpadového hospodářství o vznikajících odpadech v průběhu stavby a způsobu jejich zneškodnění nebo využití bude vedena odpovídající evidence. Staveniště bude také řádně a viditelně označeno dopravním značením. Je nutno dodržovat pravidla silničního provozu a udržovat čistotu na komunikacích.</w:t>
      </w:r>
    </w:p>
    <w:p w14:paraId="664C8972" w14:textId="77777777" w:rsidR="00BC295D" w:rsidRPr="002F7535" w:rsidRDefault="007D4582" w:rsidP="00DD057A">
      <w:pPr>
        <w:pStyle w:val="Bezmezer"/>
        <w:spacing w:after="0" w:line="276" w:lineRule="auto"/>
        <w:ind w:left="0" w:firstLine="709"/>
        <w:jc w:val="both"/>
      </w:pPr>
      <w:r w:rsidRPr="002F7535">
        <w:lastRenderedPageBreak/>
        <w:t>Uspořádání staveniště bude vycházet z požadavků na postup a provádění výstavby a bude organizováno zhotovitelem stavby. Stavba bude dostatečně zajištěna proti úniku dešťových vod mimo prostor staveniště. Obvod staveniště bude respektovat aktuální hranice parcel a bude zahrnovat pouze území označené v územním řízení jako dotčené.</w:t>
      </w:r>
      <w:r w:rsidR="00BC295D" w:rsidRPr="002F7535">
        <w:t xml:space="preserve"> </w:t>
      </w:r>
      <w:r w:rsidRPr="002F7535">
        <w:t>Staveniště musí být po dobu výstavby zabezpečeno a všechna nebezpečná místa budou řádně označena viditelnými bezpečnostními tabulkami. Staveniště bude také řádně a viditelně označeno dopravním značením.</w:t>
      </w:r>
      <w:r w:rsidR="00BC295D" w:rsidRPr="002F7535">
        <w:t xml:space="preserve"> </w:t>
      </w:r>
    </w:p>
    <w:p w14:paraId="2141C111" w14:textId="77777777" w:rsidR="00BC295D" w:rsidRPr="00FE1B82" w:rsidRDefault="007D4582" w:rsidP="00DD057A">
      <w:pPr>
        <w:pStyle w:val="Bezmezer"/>
        <w:spacing w:after="0" w:line="276" w:lineRule="auto"/>
        <w:ind w:left="0" w:firstLine="709"/>
        <w:jc w:val="both"/>
      </w:pPr>
      <w:r w:rsidRPr="00FE1B82">
        <w:t>Odpady vzniklé při realizaci stavby se omezují na stavební odpad vznikající při stavebních pracích spojených s novými konstrukcemi a stavbami, při užívání stavby nebudou vznikat žádné odpady. Při likvidaci odpadů bude dodržován zákon o odpadech a o změně některých dalších zákonů, v platném znění a souvisejících právních předpisů, především vyhlášky Ministerstva životního prostředí o podrobnostech nakládání s odpady včetně její změny, vyhlášky o podmínkách ukládání odpadů na skládky a jejich využívání na povrchu terénu. Odpady vzniklé v průběhu stavby budou likvidovány oprávněnou firmou a pravidelně odváženy na místně příslušnou registrovanou skládku. Stavba bude produkovat pouze běžné odpady, žádné toxické odpady se nepředpokládají</w:t>
      </w:r>
      <w:r w:rsidR="00BC295D" w:rsidRPr="00FE1B82">
        <w:t>.</w:t>
      </w:r>
    </w:p>
    <w:p w14:paraId="72987D2B" w14:textId="77777777" w:rsidR="00BC295D" w:rsidRPr="003773BD" w:rsidRDefault="007D4582" w:rsidP="00DD057A">
      <w:pPr>
        <w:pStyle w:val="Bezmezer"/>
        <w:spacing w:after="0" w:line="276" w:lineRule="auto"/>
        <w:ind w:left="0" w:firstLine="709"/>
        <w:jc w:val="both"/>
        <w:rPr>
          <w:highlight w:val="yellow"/>
        </w:rPr>
      </w:pPr>
      <w:r w:rsidRPr="002F7535">
        <w:t xml:space="preserve">Přístup na stavbu bude možný po stávající komunikační síti. Vozidla stavby budou </w:t>
      </w:r>
      <w:r w:rsidR="0036327F" w:rsidRPr="002F7535">
        <w:t>směrována,</w:t>
      </w:r>
      <w:r w:rsidRPr="002F7535">
        <w:t xml:space="preserve"> pokud možno mimo oblasti zastavěných obytnou zástavbou a po komunikacích s neomezeným přístupem. Veřejné komunikace nesmí být poškozeny a dodavatel zajistí jejich čistotu. V prostoru styků veřejných komunikací se staveništěm zajistí dodavatel řádné označení staveniště, vč. dopravních značek upozorňujících na probíhající výstavbu s vyznačením případných změn v dopravě. Nesmí docházet k ohrožování a nadměrnému obtěžování okolí, zvláště hlukem, prachem apod., k ohrožování bezpečnosti provozu na pozemních komunikacích, dále ke znečišťování pozemních komunikací, ovzduší a vod, k omezování přístupu k přilehlým stavbám nebo pozemkům, k sítím technického vybavení a požárním zařízením. Podzemní energetické, telekomunikační, vodovodní a stokové sítě v prostoru staveniště budou polohově a výškově vyznačeny před zahájením stavby. Při zásobování materiálem po místní komunikaci je nutno dodržovat silniční bezpečnostní předpisy a vlastní komunikaci udržovat čistou a sjízdnou.</w:t>
      </w:r>
      <w:r w:rsidR="008C012D" w:rsidRPr="002F7535">
        <w:t xml:space="preserve"> </w:t>
      </w:r>
      <w:r w:rsidRPr="002F7535">
        <w:t xml:space="preserve">Dále může během výstavby dojít k dočasné zvýšené hlukové zátěži v okolí stavby. </w:t>
      </w:r>
    </w:p>
    <w:p w14:paraId="5F06CC36" w14:textId="77777777" w:rsidR="00BC295D" w:rsidRPr="00FE1B82" w:rsidRDefault="007D4582" w:rsidP="00DD057A">
      <w:pPr>
        <w:pStyle w:val="Bezmezer"/>
        <w:spacing w:after="0" w:line="276" w:lineRule="auto"/>
        <w:ind w:left="0" w:firstLine="709"/>
        <w:jc w:val="both"/>
      </w:pPr>
      <w:r w:rsidRPr="00FE1B82">
        <w:t xml:space="preserve">Stavba bude realizována dodavatelskou firmou. Veškeré práce je nutno provádět dle platných ČSN a přísně dodržovat bezpečnostní předpisy. Při všech demoličních pracích je třeba přísně dodržovat platné předpisy zajišťující bezpečnost a ochranu zdraví pracujících. Zejména je třeba dbát zvýšené opatrnosti s ohledem na charakter bouracích prací. Ve sporných případech či při zjištění nových skutečností je povinností stavební firmy neprodleně informovat projektanta stavby a dohodnout s ním další postup </w:t>
      </w:r>
      <w:r w:rsidR="0036327F" w:rsidRPr="00FE1B82">
        <w:t>prací,</w:t>
      </w:r>
      <w:r w:rsidRPr="00FE1B82">
        <w:t xml:space="preserve"> resp. nová opatření. Zvláštní zřetel k bezpečnosti práce je třeba uplatňovat na veřejném prostranství.</w:t>
      </w:r>
    </w:p>
    <w:p w14:paraId="22D51B8B" w14:textId="77777777" w:rsidR="004D6254" w:rsidRPr="00FE1B82" w:rsidRDefault="007D4582" w:rsidP="00DD057A">
      <w:pPr>
        <w:pStyle w:val="Bezmezer"/>
        <w:spacing w:after="0" w:line="276" w:lineRule="auto"/>
        <w:ind w:left="0" w:firstLine="709"/>
        <w:jc w:val="both"/>
      </w:pPr>
      <w:r w:rsidRPr="00FE1B82">
        <w:t>Při provádění veškerých prací je nutno dodržovat vyhlášku Českého úřadu bezpečnosti práce, o bezpečnosti práce a technických zařízení při stavebních pracích, a další související předpisy. V průběhu stavby budou provedená veškerá možná technicky dostupná opatření pro snížení vlivu na okolí, zejména hlučnosti a prašnosti (kropení, krytí plachtami apod.).</w:t>
      </w:r>
      <w:bookmarkStart w:id="99" w:name="_Toc364152956"/>
      <w:bookmarkEnd w:id="69"/>
      <w:bookmarkEnd w:id="70"/>
    </w:p>
    <w:p w14:paraId="648E7ADC" w14:textId="77777777" w:rsidR="00A21C2F" w:rsidRPr="003773BD" w:rsidRDefault="00A21C2F" w:rsidP="004D6254">
      <w:pPr>
        <w:pStyle w:val="Bezmezer"/>
        <w:ind w:left="0" w:firstLine="0"/>
        <w:jc w:val="both"/>
        <w:rPr>
          <w:highlight w:val="yellow"/>
        </w:rPr>
      </w:pPr>
    </w:p>
    <w:p w14:paraId="490C422E" w14:textId="77777777" w:rsidR="00A21C2F" w:rsidRPr="003773BD" w:rsidRDefault="00A21C2F" w:rsidP="004D6254">
      <w:pPr>
        <w:pStyle w:val="Bezmezer"/>
        <w:ind w:left="0" w:firstLine="0"/>
        <w:jc w:val="both"/>
        <w:rPr>
          <w:highlight w:val="yellow"/>
        </w:rPr>
      </w:pPr>
    </w:p>
    <w:p w14:paraId="7653CD01" w14:textId="67993FC6" w:rsidR="008721B0" w:rsidRPr="0095670B" w:rsidRDefault="008721B0" w:rsidP="00BD431D">
      <w:pPr>
        <w:rPr>
          <w:rFonts w:ascii="Calibri" w:hAnsi="Calibri" w:cs="Cambria"/>
        </w:rPr>
      </w:pPr>
      <w:r w:rsidRPr="00DD5B12">
        <w:rPr>
          <w:rFonts w:ascii="Calibri" w:hAnsi="Calibri" w:cs="Cambria"/>
        </w:rPr>
        <w:t>V</w:t>
      </w:r>
      <w:r w:rsidR="005F5D3B" w:rsidRPr="00DD5B12">
        <w:rPr>
          <w:rFonts w:ascii="Calibri" w:hAnsi="Calibri" w:cs="Cambria"/>
        </w:rPr>
        <w:t> </w:t>
      </w:r>
      <w:r w:rsidRPr="00DD5B12">
        <w:rPr>
          <w:rFonts w:ascii="Calibri" w:hAnsi="Calibri" w:cs="Cambria"/>
        </w:rPr>
        <w:t>Brně</w:t>
      </w:r>
      <w:r w:rsidR="005F5D3B" w:rsidRPr="00DD5B12">
        <w:rPr>
          <w:rFonts w:ascii="Calibri" w:hAnsi="Calibri" w:cs="Cambria"/>
        </w:rPr>
        <w:t>,</w:t>
      </w:r>
      <w:r w:rsidRPr="00DD5B12">
        <w:rPr>
          <w:rFonts w:ascii="Calibri" w:hAnsi="Calibri" w:cs="Cambria"/>
        </w:rPr>
        <w:t xml:space="preserve"> </w:t>
      </w:r>
      <w:r w:rsidR="00DD5B12" w:rsidRPr="00DD5B12">
        <w:rPr>
          <w:rFonts w:ascii="Calibri" w:hAnsi="Calibri" w:cs="Cambria"/>
        </w:rPr>
        <w:t>říjen</w:t>
      </w:r>
      <w:r w:rsidR="005F5D3B" w:rsidRPr="00DD5B12">
        <w:rPr>
          <w:rFonts w:ascii="Calibri" w:hAnsi="Calibri" w:cs="Cambria"/>
        </w:rPr>
        <w:t xml:space="preserve"> 2024</w:t>
      </w:r>
      <w:r w:rsidRPr="00DD5B12">
        <w:rPr>
          <w:rFonts w:ascii="Calibri" w:hAnsi="Calibri" w:cs="Cambria"/>
        </w:rPr>
        <w:tab/>
      </w:r>
      <w:r w:rsidRPr="00DD5B12">
        <w:rPr>
          <w:rFonts w:ascii="Calibri" w:hAnsi="Calibri" w:cs="Cambria"/>
        </w:rPr>
        <w:tab/>
      </w:r>
      <w:r w:rsidRPr="00DD5B12">
        <w:rPr>
          <w:rFonts w:ascii="Calibri" w:hAnsi="Calibri" w:cs="Cambria"/>
        </w:rPr>
        <w:tab/>
      </w:r>
      <w:r w:rsidRPr="00DD5B12">
        <w:rPr>
          <w:rFonts w:ascii="Calibri" w:hAnsi="Calibri" w:cs="Cambria"/>
        </w:rPr>
        <w:tab/>
      </w:r>
      <w:r w:rsidRPr="00DD5B12">
        <w:rPr>
          <w:rFonts w:ascii="Calibri" w:hAnsi="Calibri" w:cs="Cambria"/>
        </w:rPr>
        <w:tab/>
        <w:t xml:space="preserve">                            </w:t>
      </w:r>
      <w:r w:rsidR="00DD5B12">
        <w:rPr>
          <w:rFonts w:ascii="Calibri" w:hAnsi="Calibri" w:cs="Cambria"/>
        </w:rPr>
        <w:tab/>
      </w:r>
      <w:r w:rsidR="00DD5B12">
        <w:rPr>
          <w:rFonts w:ascii="Calibri" w:hAnsi="Calibri" w:cs="Cambria"/>
        </w:rPr>
        <w:tab/>
      </w:r>
      <w:r w:rsidR="00DD5B12" w:rsidRPr="00DD5B12">
        <w:rPr>
          <w:rFonts w:asciiTheme="majorHAnsi" w:hAnsiTheme="majorHAnsi" w:cstheme="majorHAnsi"/>
        </w:rPr>
        <w:t>Ateliér DPK, s.r.o.</w:t>
      </w:r>
    </w:p>
    <w:bookmarkEnd w:id="99"/>
    <w:p w14:paraId="07EC8798" w14:textId="77777777" w:rsidR="00FF6E48" w:rsidRDefault="00FF6E48" w:rsidP="00BD431D">
      <w:pPr>
        <w:jc w:val="both"/>
        <w:rPr>
          <w:rFonts w:asciiTheme="majorHAnsi" w:hAnsiTheme="majorHAnsi"/>
        </w:rPr>
      </w:pPr>
    </w:p>
    <w:p w14:paraId="181A78CF" w14:textId="77777777" w:rsidR="00765696" w:rsidRDefault="00765696" w:rsidP="00BD431D">
      <w:pPr>
        <w:jc w:val="both"/>
        <w:rPr>
          <w:rFonts w:asciiTheme="majorHAnsi" w:hAnsiTheme="majorHAnsi"/>
        </w:rPr>
      </w:pPr>
    </w:p>
    <w:p w14:paraId="4A996594" w14:textId="77777777" w:rsidR="00765696" w:rsidRDefault="00765696" w:rsidP="00BD431D">
      <w:pPr>
        <w:jc w:val="both"/>
        <w:rPr>
          <w:rFonts w:asciiTheme="majorHAnsi" w:hAnsiTheme="majorHAnsi"/>
        </w:rPr>
      </w:pPr>
    </w:p>
    <w:p w14:paraId="79DACA6F" w14:textId="77777777" w:rsidR="00765696" w:rsidRDefault="00765696" w:rsidP="00BD431D">
      <w:pPr>
        <w:jc w:val="both"/>
        <w:rPr>
          <w:rFonts w:asciiTheme="majorHAnsi" w:hAnsiTheme="majorHAnsi"/>
        </w:rPr>
      </w:pPr>
    </w:p>
    <w:p w14:paraId="59950533" w14:textId="77777777" w:rsidR="008C012D" w:rsidRDefault="008C012D" w:rsidP="00BD431D">
      <w:pPr>
        <w:jc w:val="both"/>
        <w:rPr>
          <w:rFonts w:asciiTheme="majorHAnsi" w:hAnsiTheme="majorHAnsi"/>
        </w:rPr>
      </w:pPr>
    </w:p>
    <w:p w14:paraId="44F55F8D" w14:textId="77777777" w:rsidR="008C012D" w:rsidRDefault="008C012D" w:rsidP="00BD431D">
      <w:pPr>
        <w:jc w:val="both"/>
        <w:rPr>
          <w:rFonts w:asciiTheme="majorHAnsi" w:hAnsiTheme="majorHAnsi"/>
        </w:rPr>
      </w:pPr>
    </w:p>
    <w:p w14:paraId="145F7EE4" w14:textId="77777777" w:rsidR="008C012D" w:rsidRDefault="008C012D" w:rsidP="00BD431D">
      <w:pPr>
        <w:jc w:val="both"/>
        <w:rPr>
          <w:rFonts w:asciiTheme="majorHAnsi" w:hAnsiTheme="majorHAnsi"/>
        </w:rPr>
      </w:pPr>
    </w:p>
    <w:p w14:paraId="2E939C10" w14:textId="77777777" w:rsidR="008C012D" w:rsidRDefault="008C012D" w:rsidP="00BD431D">
      <w:pPr>
        <w:jc w:val="both"/>
        <w:rPr>
          <w:rFonts w:asciiTheme="majorHAnsi" w:hAnsiTheme="majorHAnsi"/>
        </w:rPr>
      </w:pPr>
    </w:p>
    <w:p w14:paraId="6FD6E43B" w14:textId="77777777" w:rsidR="008C012D" w:rsidRDefault="008C012D" w:rsidP="00BD431D">
      <w:pPr>
        <w:jc w:val="both"/>
        <w:rPr>
          <w:rFonts w:asciiTheme="majorHAnsi" w:hAnsiTheme="majorHAnsi"/>
        </w:rPr>
      </w:pPr>
    </w:p>
    <w:p w14:paraId="21FEA425" w14:textId="77777777" w:rsidR="00765696" w:rsidRPr="00085A67" w:rsidRDefault="00765696" w:rsidP="00BD431D">
      <w:pPr>
        <w:jc w:val="both"/>
        <w:rPr>
          <w:rFonts w:asciiTheme="majorHAnsi" w:hAnsiTheme="majorHAnsi"/>
        </w:rPr>
      </w:pPr>
    </w:p>
    <w:sectPr w:rsidR="00765696" w:rsidRPr="00085A67" w:rsidSect="00006F7D">
      <w:headerReference w:type="default" r:id="rId11"/>
      <w:footerReference w:type="default" r:id="rId12"/>
      <w:pgSz w:w="11906" w:h="16838"/>
      <w:pgMar w:top="1417" w:right="1417" w:bottom="1417" w:left="141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6EA0" w14:textId="77777777" w:rsidR="000126C8" w:rsidRDefault="000126C8">
      <w:r>
        <w:separator/>
      </w:r>
    </w:p>
  </w:endnote>
  <w:endnote w:type="continuationSeparator" w:id="0">
    <w:p w14:paraId="5F772713" w14:textId="77777777" w:rsidR="000126C8" w:rsidRDefault="0001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etron Text Pro">
    <w:altName w:val="Times New Roman"/>
    <w:charset w:val="00"/>
    <w:family w:val="auto"/>
    <w:pitch w:val="variable"/>
    <w:sig w:usb0="00000001" w:usb1="0000206A"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659C" w14:textId="77777777" w:rsidR="000126C8" w:rsidRDefault="000126C8">
    <w:pPr>
      <w:pStyle w:val="Zpat"/>
      <w:framePr w:wrap="around" w:vAnchor="text" w:hAnchor="margin" w:xAlign="center" w:y="1"/>
      <w:rPr>
        <w:rStyle w:val="slostrnky"/>
        <w:rFonts w:ascii="Arial" w:hAnsi="Arial"/>
        <w:sz w:val="16"/>
      </w:rPr>
    </w:pPr>
  </w:p>
  <w:p w14:paraId="6AC2E750" w14:textId="77777777" w:rsidR="000126C8" w:rsidRPr="00BB29FF" w:rsidRDefault="000126C8" w:rsidP="00BB29FF">
    <w:pPr>
      <w:pStyle w:val="Zpat"/>
      <w:rPr>
        <w:rFonts w:asciiTheme="majorHAnsi" w:hAnsiTheme="majorHAnsi" w:cstheme="majorHAnsi"/>
        <w:snapToGrid w:val="0"/>
        <w:sz w:val="16"/>
      </w:rPr>
    </w:pPr>
    <w:r w:rsidRPr="00006F7D">
      <w:rPr>
        <w:rFonts w:asciiTheme="majorHAnsi" w:hAnsiTheme="majorHAnsi" w:cstheme="majorHAnsi"/>
        <w:sz w:val="16"/>
      </w:rPr>
      <w:tab/>
    </w:r>
    <w:r w:rsidRPr="00006F7D">
      <w:rPr>
        <w:rFonts w:asciiTheme="majorHAnsi" w:hAnsiTheme="majorHAnsi" w:cstheme="majorHAnsi"/>
        <w:snapToGrid w:val="0"/>
        <w:sz w:val="16"/>
      </w:rPr>
      <w:t xml:space="preserve">- </w:t>
    </w:r>
    <w:r w:rsidRPr="00006F7D">
      <w:rPr>
        <w:rFonts w:asciiTheme="majorHAnsi" w:hAnsiTheme="majorHAnsi" w:cstheme="majorHAnsi"/>
        <w:snapToGrid w:val="0"/>
        <w:sz w:val="16"/>
      </w:rPr>
      <w:fldChar w:fldCharType="begin"/>
    </w:r>
    <w:r w:rsidRPr="00006F7D">
      <w:rPr>
        <w:rFonts w:asciiTheme="majorHAnsi" w:hAnsiTheme="majorHAnsi" w:cstheme="majorHAnsi"/>
        <w:snapToGrid w:val="0"/>
        <w:sz w:val="16"/>
      </w:rPr>
      <w:instrText xml:space="preserve"> PAGE </w:instrText>
    </w:r>
    <w:r w:rsidRPr="00006F7D">
      <w:rPr>
        <w:rFonts w:asciiTheme="majorHAnsi" w:hAnsiTheme="majorHAnsi" w:cstheme="majorHAnsi"/>
        <w:snapToGrid w:val="0"/>
        <w:sz w:val="16"/>
      </w:rPr>
      <w:fldChar w:fldCharType="separate"/>
    </w:r>
    <w:r w:rsidR="002A26BC">
      <w:rPr>
        <w:rFonts w:asciiTheme="majorHAnsi" w:hAnsiTheme="majorHAnsi" w:cstheme="majorHAnsi"/>
        <w:noProof/>
        <w:snapToGrid w:val="0"/>
        <w:sz w:val="16"/>
      </w:rPr>
      <w:t>18</w:t>
    </w:r>
    <w:r w:rsidRPr="00006F7D">
      <w:rPr>
        <w:rFonts w:asciiTheme="majorHAnsi" w:hAnsiTheme="majorHAnsi" w:cstheme="majorHAnsi"/>
        <w:snapToGrid w:val="0"/>
        <w:sz w:val="16"/>
      </w:rPr>
      <w:fldChar w:fldCharType="end"/>
    </w:r>
    <w:r w:rsidRPr="00006F7D">
      <w:rPr>
        <w:rFonts w:asciiTheme="majorHAnsi" w:hAnsiTheme="majorHAnsi" w:cstheme="majorHAnsi"/>
        <w:snapToGrid w:val="0"/>
        <w:sz w:val="16"/>
      </w:rPr>
      <w:t xml:space="preserve"> -</w:t>
    </w:r>
    <w:r>
      <w:rPr>
        <w:color w:val="808080"/>
        <w:sz w:val="16"/>
      </w:rPr>
      <w:tab/>
      <w:t xml:space="preserve"> </w:t>
    </w:r>
    <w:r>
      <w:rPr>
        <w:rFonts w:ascii="Arial" w:hAnsi="Arial"/>
        <w:b/>
        <w:snapToGrid w:val="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F29A9" w14:textId="77777777" w:rsidR="000126C8" w:rsidRDefault="000126C8">
      <w:r>
        <w:separator/>
      </w:r>
    </w:p>
  </w:footnote>
  <w:footnote w:type="continuationSeparator" w:id="0">
    <w:p w14:paraId="52A53313" w14:textId="77777777" w:rsidR="000126C8" w:rsidRDefault="00012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718E" w14:textId="77777777" w:rsidR="000126C8" w:rsidRDefault="000126C8" w:rsidP="00CE34E8">
    <w:pPr>
      <w:pStyle w:val="Zhlav"/>
      <w:rPr>
        <w:rFonts w:asciiTheme="majorHAnsi" w:hAnsiTheme="majorHAnsi" w:cstheme="majorHAnsi"/>
        <w:color w:val="A6A6A6" w:themeColor="background1" w:themeShade="A6"/>
      </w:rPr>
    </w:pPr>
    <w:r>
      <w:rPr>
        <w:rFonts w:ascii="Calibri" w:hAnsi="Calibri" w:cs="Calibri"/>
        <w:bCs/>
        <w:color w:val="A6A6A6" w:themeColor="background1" w:themeShade="A6"/>
      </w:rPr>
      <w:tab/>
    </w:r>
    <w:r>
      <w:rPr>
        <w:rFonts w:ascii="Calibri" w:hAnsi="Calibri" w:cs="Calibri"/>
        <w:bCs/>
        <w:color w:val="A6A6A6" w:themeColor="background1" w:themeShade="A6"/>
      </w:rPr>
      <w:tab/>
    </w:r>
    <w:r>
      <w:rPr>
        <w:rFonts w:asciiTheme="majorHAnsi" w:hAnsiTheme="majorHAnsi" w:cstheme="majorHAnsi"/>
        <w:color w:val="A6A6A6" w:themeColor="background1" w:themeShade="A6"/>
      </w:rPr>
      <w:t>B. SOUHRNNÁ TECHNICKÁ ZPRÁVA</w:t>
    </w:r>
  </w:p>
  <w:p w14:paraId="0F492057" w14:textId="77777777" w:rsidR="000126C8" w:rsidRDefault="000126C8" w:rsidP="003D2FB2">
    <w:pPr>
      <w:pStyle w:val="Zhlav"/>
      <w:rPr>
        <w:rFonts w:asciiTheme="majorHAnsi" w:hAnsiTheme="majorHAnsi" w:cstheme="majorHAnsi"/>
        <w:color w:val="A6A6A6" w:themeColor="background1" w:themeShade="A6"/>
      </w:rPr>
    </w:pPr>
    <w:r>
      <w:rPr>
        <w:rFonts w:asciiTheme="majorHAnsi" w:hAnsiTheme="majorHAnsi" w:cstheme="majorHAnsi"/>
        <w:color w:val="A6A6A6" w:themeColor="background1" w:themeShade="A6"/>
      </w:rPr>
      <w:tab/>
    </w:r>
    <w:r>
      <w:rPr>
        <w:rFonts w:asciiTheme="majorHAnsi" w:hAnsiTheme="majorHAnsi" w:cstheme="majorHAnsi"/>
        <w:color w:val="A6A6A6" w:themeColor="background1" w:themeShade="A6"/>
      </w:rPr>
      <w:tab/>
    </w:r>
  </w:p>
  <w:p w14:paraId="036A7596" w14:textId="77777777" w:rsidR="000126C8" w:rsidRDefault="000126C8" w:rsidP="003D2FB2">
    <w:pPr>
      <w:pStyle w:val="Zhlav"/>
      <w:tabs>
        <w:tab w:val="clear" w:pos="4536"/>
        <w:tab w:val="center" w:pos="4962"/>
      </w:tabs>
    </w:pPr>
    <w:r>
      <w:rPr>
        <w:rFonts w:ascii="Arial" w:hAnsi="Arial"/>
      </w:rPr>
      <w:tab/>
    </w:r>
    <w:r>
      <w:rPr>
        <w:rFonts w:ascii="Arial" w:hAnsi="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1"/>
      <w:numFmt w:val="decimal"/>
      <w:lvlText w:val="%1."/>
      <w:lvlJc w:val="left"/>
      <w:pPr>
        <w:tabs>
          <w:tab w:val="num" w:pos="360"/>
        </w:tabs>
      </w:pPr>
    </w:lvl>
  </w:abstractNum>
  <w:abstractNum w:abstractNumId="1" w15:restartNumberingAfterBreak="0">
    <w:nsid w:val="006F44FB"/>
    <w:multiLevelType w:val="hybridMultilevel"/>
    <w:tmpl w:val="722448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9D82CA6"/>
    <w:multiLevelType w:val="hybridMultilevel"/>
    <w:tmpl w:val="11181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7B91465"/>
    <w:multiLevelType w:val="hybridMultilevel"/>
    <w:tmpl w:val="961090C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9943D99"/>
    <w:multiLevelType w:val="hybridMultilevel"/>
    <w:tmpl w:val="C09236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9CD4AD5"/>
    <w:multiLevelType w:val="hybridMultilevel"/>
    <w:tmpl w:val="31364C6A"/>
    <w:lvl w:ilvl="0" w:tplc="04050001">
      <w:start w:val="1"/>
      <w:numFmt w:val="bullet"/>
      <w:lvlText w:val=""/>
      <w:lvlJc w:val="left"/>
      <w:pPr>
        <w:ind w:left="1174" w:hanging="360"/>
      </w:pPr>
      <w:rPr>
        <w:rFonts w:ascii="Symbol" w:hAnsi="Symbol" w:hint="default"/>
      </w:rPr>
    </w:lvl>
    <w:lvl w:ilvl="1" w:tplc="04050003" w:tentative="1">
      <w:start w:val="1"/>
      <w:numFmt w:val="bullet"/>
      <w:lvlText w:val="o"/>
      <w:lvlJc w:val="left"/>
      <w:pPr>
        <w:ind w:left="1894" w:hanging="360"/>
      </w:pPr>
      <w:rPr>
        <w:rFonts w:ascii="Courier New" w:hAnsi="Courier New" w:cs="Courier New" w:hint="default"/>
      </w:rPr>
    </w:lvl>
    <w:lvl w:ilvl="2" w:tplc="04050005" w:tentative="1">
      <w:start w:val="1"/>
      <w:numFmt w:val="bullet"/>
      <w:lvlText w:val=""/>
      <w:lvlJc w:val="left"/>
      <w:pPr>
        <w:ind w:left="2614" w:hanging="360"/>
      </w:pPr>
      <w:rPr>
        <w:rFonts w:ascii="Wingdings" w:hAnsi="Wingdings" w:hint="default"/>
      </w:rPr>
    </w:lvl>
    <w:lvl w:ilvl="3" w:tplc="04050001" w:tentative="1">
      <w:start w:val="1"/>
      <w:numFmt w:val="bullet"/>
      <w:lvlText w:val=""/>
      <w:lvlJc w:val="left"/>
      <w:pPr>
        <w:ind w:left="3334" w:hanging="360"/>
      </w:pPr>
      <w:rPr>
        <w:rFonts w:ascii="Symbol" w:hAnsi="Symbol" w:hint="default"/>
      </w:rPr>
    </w:lvl>
    <w:lvl w:ilvl="4" w:tplc="04050003" w:tentative="1">
      <w:start w:val="1"/>
      <w:numFmt w:val="bullet"/>
      <w:lvlText w:val="o"/>
      <w:lvlJc w:val="left"/>
      <w:pPr>
        <w:ind w:left="4054" w:hanging="360"/>
      </w:pPr>
      <w:rPr>
        <w:rFonts w:ascii="Courier New" w:hAnsi="Courier New" w:cs="Courier New" w:hint="default"/>
      </w:rPr>
    </w:lvl>
    <w:lvl w:ilvl="5" w:tplc="04050005" w:tentative="1">
      <w:start w:val="1"/>
      <w:numFmt w:val="bullet"/>
      <w:lvlText w:val=""/>
      <w:lvlJc w:val="left"/>
      <w:pPr>
        <w:ind w:left="4774" w:hanging="360"/>
      </w:pPr>
      <w:rPr>
        <w:rFonts w:ascii="Wingdings" w:hAnsi="Wingdings" w:hint="default"/>
      </w:rPr>
    </w:lvl>
    <w:lvl w:ilvl="6" w:tplc="04050001" w:tentative="1">
      <w:start w:val="1"/>
      <w:numFmt w:val="bullet"/>
      <w:lvlText w:val=""/>
      <w:lvlJc w:val="left"/>
      <w:pPr>
        <w:ind w:left="5494" w:hanging="360"/>
      </w:pPr>
      <w:rPr>
        <w:rFonts w:ascii="Symbol" w:hAnsi="Symbol" w:hint="default"/>
      </w:rPr>
    </w:lvl>
    <w:lvl w:ilvl="7" w:tplc="04050003" w:tentative="1">
      <w:start w:val="1"/>
      <w:numFmt w:val="bullet"/>
      <w:lvlText w:val="o"/>
      <w:lvlJc w:val="left"/>
      <w:pPr>
        <w:ind w:left="6214" w:hanging="360"/>
      </w:pPr>
      <w:rPr>
        <w:rFonts w:ascii="Courier New" w:hAnsi="Courier New" w:cs="Courier New" w:hint="default"/>
      </w:rPr>
    </w:lvl>
    <w:lvl w:ilvl="8" w:tplc="04050005" w:tentative="1">
      <w:start w:val="1"/>
      <w:numFmt w:val="bullet"/>
      <w:lvlText w:val=""/>
      <w:lvlJc w:val="left"/>
      <w:pPr>
        <w:ind w:left="6934" w:hanging="360"/>
      </w:pPr>
      <w:rPr>
        <w:rFonts w:ascii="Wingdings" w:hAnsi="Wingdings" w:hint="default"/>
      </w:rPr>
    </w:lvl>
  </w:abstractNum>
  <w:abstractNum w:abstractNumId="6" w15:restartNumberingAfterBreak="0">
    <w:nsid w:val="32CE3374"/>
    <w:multiLevelType w:val="multilevel"/>
    <w:tmpl w:val="768666C8"/>
    <w:lvl w:ilvl="0">
      <w:start w:val="1"/>
      <w:numFmt w:val="upperLetter"/>
      <w:lvlText w:val="%1."/>
      <w:lvlJc w:val="left"/>
      <w:pPr>
        <w:ind w:left="1134" w:hanging="1134"/>
      </w:pPr>
      <w:rPr>
        <w:rFonts w:hint="default"/>
      </w:rPr>
    </w:lvl>
    <w:lvl w:ilvl="1">
      <w:start w:val="1"/>
      <w:numFmt w:val="decimal"/>
      <w:pStyle w:val="Nadpis11"/>
      <w:lvlText w:val="%1.%2"/>
      <w:lvlJc w:val="left"/>
      <w:pPr>
        <w:ind w:left="1134" w:hanging="1134"/>
      </w:pPr>
      <w:rPr>
        <w:rFonts w:hint="default"/>
      </w:rPr>
    </w:lvl>
    <w:lvl w:ilvl="2">
      <w:start w:val="1"/>
      <w:numFmt w:val="decimal"/>
      <w:pStyle w:val="Naspis111"/>
      <w:lvlText w:val="%1.%2.%3"/>
      <w:lvlJc w:val="right"/>
      <w:pPr>
        <w:ind w:left="1134" w:hanging="1134"/>
      </w:pPr>
      <w:rPr>
        <w:rFonts w:hint="default"/>
      </w:rPr>
    </w:lvl>
    <w:lvl w:ilvl="3">
      <w:start w:val="1"/>
      <w:numFmt w:val="decimal"/>
      <w:lvlText w:val="%4."/>
      <w:lvlJc w:val="left"/>
      <w:pPr>
        <w:ind w:left="1134" w:hanging="1134"/>
      </w:pPr>
      <w:rPr>
        <w:rFonts w:hint="default"/>
      </w:rPr>
    </w:lvl>
    <w:lvl w:ilvl="4">
      <w:start w:val="1"/>
      <w:numFmt w:val="lowerLetter"/>
      <w:lvlText w:val="%5."/>
      <w:lvlJc w:val="left"/>
      <w:pPr>
        <w:ind w:left="1134" w:hanging="1134"/>
      </w:pPr>
      <w:rPr>
        <w:rFonts w:hint="default"/>
      </w:rPr>
    </w:lvl>
    <w:lvl w:ilvl="5">
      <w:start w:val="1"/>
      <w:numFmt w:val="lowerRoman"/>
      <w:lvlText w:val="%6."/>
      <w:lvlJc w:val="right"/>
      <w:pPr>
        <w:ind w:left="1134" w:hanging="1134"/>
      </w:pPr>
      <w:rPr>
        <w:rFonts w:hint="default"/>
      </w:rPr>
    </w:lvl>
    <w:lvl w:ilvl="6">
      <w:start w:val="1"/>
      <w:numFmt w:val="decimal"/>
      <w:lvlText w:val="%7."/>
      <w:lvlJc w:val="left"/>
      <w:pPr>
        <w:ind w:left="1134" w:hanging="1134"/>
      </w:pPr>
      <w:rPr>
        <w:rFonts w:hint="default"/>
      </w:rPr>
    </w:lvl>
    <w:lvl w:ilvl="7">
      <w:start w:val="1"/>
      <w:numFmt w:val="lowerLetter"/>
      <w:lvlText w:val="%8."/>
      <w:lvlJc w:val="left"/>
      <w:pPr>
        <w:ind w:left="1134" w:hanging="1134"/>
      </w:pPr>
      <w:rPr>
        <w:rFonts w:hint="default"/>
      </w:rPr>
    </w:lvl>
    <w:lvl w:ilvl="8">
      <w:start w:val="1"/>
      <w:numFmt w:val="lowerRoman"/>
      <w:lvlText w:val="%9."/>
      <w:lvlJc w:val="right"/>
      <w:pPr>
        <w:ind w:left="1134" w:hanging="1134"/>
      </w:pPr>
      <w:rPr>
        <w:rFonts w:hint="default"/>
      </w:rPr>
    </w:lvl>
  </w:abstractNum>
  <w:abstractNum w:abstractNumId="7" w15:restartNumberingAfterBreak="0">
    <w:nsid w:val="34B25BBE"/>
    <w:multiLevelType w:val="hybridMultilevel"/>
    <w:tmpl w:val="27009CA0"/>
    <w:lvl w:ilvl="0" w:tplc="18CEE166">
      <w:start w:val="1"/>
      <w:numFmt w:val="lowerLetter"/>
      <w:pStyle w:val="Nadpisa"/>
      <w:lvlText w:val="%1)"/>
      <w:lvlJc w:val="left"/>
      <w:pPr>
        <w:ind w:left="786" w:hanging="360"/>
      </w:pPr>
      <w:rPr>
        <w:rFonts w:asciiTheme="majorHAnsi" w:hAnsiTheme="majorHAnsi" w:cstheme="majorHAnsi" w:hint="default"/>
        <w:b/>
        <w:i w:val="0"/>
        <w:iCs/>
      </w:rPr>
    </w:lvl>
    <w:lvl w:ilvl="1" w:tplc="2E5E5712">
      <w:numFmt w:val="bullet"/>
      <w:lvlText w:val="-"/>
      <w:lvlJc w:val="left"/>
      <w:pPr>
        <w:ind w:left="1800" w:hanging="360"/>
      </w:pPr>
      <w:rPr>
        <w:rFonts w:ascii="Calibri" w:eastAsia="Times New Roman" w:hAnsi="Calibri" w:cs="Calibri" w:hint="default"/>
      </w:r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38777EBB"/>
    <w:multiLevelType w:val="hybridMultilevel"/>
    <w:tmpl w:val="D59A04D2"/>
    <w:lvl w:ilvl="0" w:tplc="04050001">
      <w:start w:val="1"/>
      <w:numFmt w:val="bullet"/>
      <w:lvlText w:val=""/>
      <w:lvlJc w:val="left"/>
      <w:pPr>
        <w:ind w:left="1458" w:hanging="360"/>
      </w:pPr>
      <w:rPr>
        <w:rFonts w:ascii="Symbol" w:hAnsi="Symbol" w:hint="default"/>
      </w:rPr>
    </w:lvl>
    <w:lvl w:ilvl="1" w:tplc="04050003" w:tentative="1">
      <w:start w:val="1"/>
      <w:numFmt w:val="bullet"/>
      <w:lvlText w:val="o"/>
      <w:lvlJc w:val="left"/>
      <w:pPr>
        <w:ind w:left="2178" w:hanging="360"/>
      </w:pPr>
      <w:rPr>
        <w:rFonts w:ascii="Courier New" w:hAnsi="Courier New" w:cs="Courier New" w:hint="default"/>
      </w:rPr>
    </w:lvl>
    <w:lvl w:ilvl="2" w:tplc="04050005" w:tentative="1">
      <w:start w:val="1"/>
      <w:numFmt w:val="bullet"/>
      <w:lvlText w:val=""/>
      <w:lvlJc w:val="left"/>
      <w:pPr>
        <w:ind w:left="2898" w:hanging="360"/>
      </w:pPr>
      <w:rPr>
        <w:rFonts w:ascii="Wingdings" w:hAnsi="Wingdings" w:hint="default"/>
      </w:rPr>
    </w:lvl>
    <w:lvl w:ilvl="3" w:tplc="04050001" w:tentative="1">
      <w:start w:val="1"/>
      <w:numFmt w:val="bullet"/>
      <w:lvlText w:val=""/>
      <w:lvlJc w:val="left"/>
      <w:pPr>
        <w:ind w:left="3618" w:hanging="360"/>
      </w:pPr>
      <w:rPr>
        <w:rFonts w:ascii="Symbol" w:hAnsi="Symbol" w:hint="default"/>
      </w:rPr>
    </w:lvl>
    <w:lvl w:ilvl="4" w:tplc="04050003" w:tentative="1">
      <w:start w:val="1"/>
      <w:numFmt w:val="bullet"/>
      <w:lvlText w:val="o"/>
      <w:lvlJc w:val="left"/>
      <w:pPr>
        <w:ind w:left="4338" w:hanging="360"/>
      </w:pPr>
      <w:rPr>
        <w:rFonts w:ascii="Courier New" w:hAnsi="Courier New" w:cs="Courier New" w:hint="default"/>
      </w:rPr>
    </w:lvl>
    <w:lvl w:ilvl="5" w:tplc="04050005" w:tentative="1">
      <w:start w:val="1"/>
      <w:numFmt w:val="bullet"/>
      <w:lvlText w:val=""/>
      <w:lvlJc w:val="left"/>
      <w:pPr>
        <w:ind w:left="5058" w:hanging="360"/>
      </w:pPr>
      <w:rPr>
        <w:rFonts w:ascii="Wingdings" w:hAnsi="Wingdings" w:hint="default"/>
      </w:rPr>
    </w:lvl>
    <w:lvl w:ilvl="6" w:tplc="04050001" w:tentative="1">
      <w:start w:val="1"/>
      <w:numFmt w:val="bullet"/>
      <w:lvlText w:val=""/>
      <w:lvlJc w:val="left"/>
      <w:pPr>
        <w:ind w:left="5778" w:hanging="360"/>
      </w:pPr>
      <w:rPr>
        <w:rFonts w:ascii="Symbol" w:hAnsi="Symbol" w:hint="default"/>
      </w:rPr>
    </w:lvl>
    <w:lvl w:ilvl="7" w:tplc="04050003" w:tentative="1">
      <w:start w:val="1"/>
      <w:numFmt w:val="bullet"/>
      <w:lvlText w:val="o"/>
      <w:lvlJc w:val="left"/>
      <w:pPr>
        <w:ind w:left="6498" w:hanging="360"/>
      </w:pPr>
      <w:rPr>
        <w:rFonts w:ascii="Courier New" w:hAnsi="Courier New" w:cs="Courier New" w:hint="default"/>
      </w:rPr>
    </w:lvl>
    <w:lvl w:ilvl="8" w:tplc="04050005" w:tentative="1">
      <w:start w:val="1"/>
      <w:numFmt w:val="bullet"/>
      <w:lvlText w:val=""/>
      <w:lvlJc w:val="left"/>
      <w:pPr>
        <w:ind w:left="7218" w:hanging="360"/>
      </w:pPr>
      <w:rPr>
        <w:rFonts w:ascii="Wingdings" w:hAnsi="Wingdings" w:hint="default"/>
      </w:rPr>
    </w:lvl>
  </w:abstractNum>
  <w:abstractNum w:abstractNumId="9" w15:restartNumberingAfterBreak="0">
    <w:nsid w:val="3C427E69"/>
    <w:multiLevelType w:val="hybridMultilevel"/>
    <w:tmpl w:val="93768016"/>
    <w:lvl w:ilvl="0" w:tplc="4AD2EF0E">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3AB2F34"/>
    <w:multiLevelType w:val="hybridMultilevel"/>
    <w:tmpl w:val="56E88490"/>
    <w:lvl w:ilvl="0" w:tplc="2590548E">
      <w:start w:val="1"/>
      <w:numFmt w:val="bullet"/>
      <w:lvlText w:val=""/>
      <w:lvlJc w:val="left"/>
      <w:pPr>
        <w:ind w:left="1628" w:hanging="360"/>
      </w:pPr>
      <w:rPr>
        <w:rFonts w:ascii="Symbol" w:hAnsi="Symbol" w:hint="default"/>
      </w:rPr>
    </w:lvl>
    <w:lvl w:ilvl="1" w:tplc="04050003">
      <w:start w:val="1"/>
      <w:numFmt w:val="bullet"/>
      <w:lvlText w:val="o"/>
      <w:lvlJc w:val="left"/>
      <w:pPr>
        <w:ind w:left="1894" w:hanging="360"/>
      </w:pPr>
      <w:rPr>
        <w:rFonts w:ascii="Courier New" w:hAnsi="Courier New" w:cs="Courier New" w:hint="default"/>
      </w:rPr>
    </w:lvl>
    <w:lvl w:ilvl="2" w:tplc="04050005">
      <w:start w:val="1"/>
      <w:numFmt w:val="bullet"/>
      <w:lvlText w:val=""/>
      <w:lvlJc w:val="left"/>
      <w:pPr>
        <w:ind w:left="2614" w:hanging="360"/>
      </w:pPr>
      <w:rPr>
        <w:rFonts w:ascii="Wingdings" w:hAnsi="Wingdings" w:hint="default"/>
      </w:rPr>
    </w:lvl>
    <w:lvl w:ilvl="3" w:tplc="04050001" w:tentative="1">
      <w:start w:val="1"/>
      <w:numFmt w:val="bullet"/>
      <w:lvlText w:val=""/>
      <w:lvlJc w:val="left"/>
      <w:pPr>
        <w:ind w:left="3334" w:hanging="360"/>
      </w:pPr>
      <w:rPr>
        <w:rFonts w:ascii="Symbol" w:hAnsi="Symbol" w:hint="default"/>
      </w:rPr>
    </w:lvl>
    <w:lvl w:ilvl="4" w:tplc="04050003" w:tentative="1">
      <w:start w:val="1"/>
      <w:numFmt w:val="bullet"/>
      <w:lvlText w:val="o"/>
      <w:lvlJc w:val="left"/>
      <w:pPr>
        <w:ind w:left="4054" w:hanging="360"/>
      </w:pPr>
      <w:rPr>
        <w:rFonts w:ascii="Courier New" w:hAnsi="Courier New" w:cs="Courier New" w:hint="default"/>
      </w:rPr>
    </w:lvl>
    <w:lvl w:ilvl="5" w:tplc="04050005" w:tentative="1">
      <w:start w:val="1"/>
      <w:numFmt w:val="bullet"/>
      <w:lvlText w:val=""/>
      <w:lvlJc w:val="left"/>
      <w:pPr>
        <w:ind w:left="4774" w:hanging="360"/>
      </w:pPr>
      <w:rPr>
        <w:rFonts w:ascii="Wingdings" w:hAnsi="Wingdings" w:hint="default"/>
      </w:rPr>
    </w:lvl>
    <w:lvl w:ilvl="6" w:tplc="04050001" w:tentative="1">
      <w:start w:val="1"/>
      <w:numFmt w:val="bullet"/>
      <w:lvlText w:val=""/>
      <w:lvlJc w:val="left"/>
      <w:pPr>
        <w:ind w:left="5494" w:hanging="360"/>
      </w:pPr>
      <w:rPr>
        <w:rFonts w:ascii="Symbol" w:hAnsi="Symbol" w:hint="default"/>
      </w:rPr>
    </w:lvl>
    <w:lvl w:ilvl="7" w:tplc="04050003" w:tentative="1">
      <w:start w:val="1"/>
      <w:numFmt w:val="bullet"/>
      <w:lvlText w:val="o"/>
      <w:lvlJc w:val="left"/>
      <w:pPr>
        <w:ind w:left="6214" w:hanging="360"/>
      </w:pPr>
      <w:rPr>
        <w:rFonts w:ascii="Courier New" w:hAnsi="Courier New" w:cs="Courier New" w:hint="default"/>
      </w:rPr>
    </w:lvl>
    <w:lvl w:ilvl="8" w:tplc="04050005" w:tentative="1">
      <w:start w:val="1"/>
      <w:numFmt w:val="bullet"/>
      <w:lvlText w:val=""/>
      <w:lvlJc w:val="left"/>
      <w:pPr>
        <w:ind w:left="6934" w:hanging="360"/>
      </w:pPr>
      <w:rPr>
        <w:rFonts w:ascii="Wingdings" w:hAnsi="Wingdings" w:hint="default"/>
      </w:rPr>
    </w:lvl>
  </w:abstractNum>
  <w:abstractNum w:abstractNumId="11" w15:restartNumberingAfterBreak="0">
    <w:nsid w:val="482A3561"/>
    <w:multiLevelType w:val="hybridMultilevel"/>
    <w:tmpl w:val="9DD22A48"/>
    <w:lvl w:ilvl="0" w:tplc="DC58B134">
      <w:start w:val="252"/>
      <w:numFmt w:val="bullet"/>
      <w:lvlText w:val="-"/>
      <w:lvlJc w:val="left"/>
      <w:pPr>
        <w:ind w:left="1069" w:hanging="360"/>
      </w:pPr>
      <w:rPr>
        <w:rFonts w:ascii="Calibri" w:eastAsia="Times New Roman" w:hAnsi="Calibri" w:cs="Calibri"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5B115FE0"/>
    <w:multiLevelType w:val="hybridMultilevel"/>
    <w:tmpl w:val="A858D7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D073CD0"/>
    <w:multiLevelType w:val="multilevel"/>
    <w:tmpl w:val="FCC84942"/>
    <w:lvl w:ilvl="0">
      <w:start w:val="2"/>
      <w:numFmt w:val="upperLetter"/>
      <w:pStyle w:val="Nadpis111"/>
      <w:lvlText w:val="%1."/>
      <w:lvlJc w:val="left"/>
      <w:pPr>
        <w:ind w:left="737" w:hanging="737"/>
      </w:pPr>
      <w:rPr>
        <w:rFonts w:hint="default"/>
      </w:rPr>
    </w:lvl>
    <w:lvl w:ilvl="1">
      <w:start w:val="1"/>
      <w:numFmt w:val="decimal"/>
      <w:pStyle w:val="Nadpis110"/>
      <w:lvlText w:val="%1.%2"/>
      <w:lvlJc w:val="left"/>
      <w:pPr>
        <w:ind w:left="737" w:hanging="737"/>
      </w:pPr>
      <w:rPr>
        <w:rFonts w:hint="default"/>
      </w:rPr>
    </w:lvl>
    <w:lvl w:ilvl="2">
      <w:start w:val="1"/>
      <w:numFmt w:val="decimal"/>
      <w:pStyle w:val="Nadpis111"/>
      <w:lvlText w:val="%1.%2.%3"/>
      <w:lvlJc w:val="left"/>
      <w:pPr>
        <w:ind w:left="737" w:hanging="737"/>
      </w:pPr>
      <w:rPr>
        <w:rFonts w:hint="default"/>
        <w:u w:val="none"/>
      </w:rPr>
    </w:lvl>
    <w:lvl w:ilvl="3">
      <w:start w:val="1"/>
      <w:numFmt w:val="decimal"/>
      <w:lvlText w:val="%4."/>
      <w:lvlJc w:val="left"/>
      <w:pPr>
        <w:ind w:left="1134" w:hanging="1134"/>
      </w:pPr>
      <w:rPr>
        <w:rFonts w:hint="default"/>
        <w:b w:val="0"/>
        <w:bCs w:val="0"/>
      </w:rPr>
    </w:lvl>
    <w:lvl w:ilvl="4">
      <w:start w:val="1"/>
      <w:numFmt w:val="lowerLetter"/>
      <w:lvlText w:val="%5."/>
      <w:lvlJc w:val="left"/>
      <w:pPr>
        <w:ind w:left="1134" w:hanging="1134"/>
      </w:pPr>
      <w:rPr>
        <w:rFonts w:hint="default"/>
      </w:rPr>
    </w:lvl>
    <w:lvl w:ilvl="5">
      <w:start w:val="1"/>
      <w:numFmt w:val="lowerRoman"/>
      <w:lvlText w:val="%6."/>
      <w:lvlJc w:val="right"/>
      <w:pPr>
        <w:ind w:left="1134" w:hanging="1134"/>
      </w:pPr>
      <w:rPr>
        <w:rFonts w:hint="default"/>
      </w:rPr>
    </w:lvl>
    <w:lvl w:ilvl="6">
      <w:start w:val="1"/>
      <w:numFmt w:val="decimal"/>
      <w:lvlText w:val="%7."/>
      <w:lvlJc w:val="left"/>
      <w:pPr>
        <w:ind w:left="1134" w:hanging="1134"/>
      </w:pPr>
      <w:rPr>
        <w:rFonts w:hint="default"/>
      </w:rPr>
    </w:lvl>
    <w:lvl w:ilvl="7">
      <w:start w:val="1"/>
      <w:numFmt w:val="lowerLetter"/>
      <w:lvlText w:val="%8."/>
      <w:lvlJc w:val="left"/>
      <w:pPr>
        <w:ind w:left="1134" w:hanging="1134"/>
      </w:pPr>
      <w:rPr>
        <w:rFonts w:hint="default"/>
      </w:rPr>
    </w:lvl>
    <w:lvl w:ilvl="8">
      <w:start w:val="1"/>
      <w:numFmt w:val="lowerRoman"/>
      <w:lvlText w:val="%9."/>
      <w:lvlJc w:val="right"/>
      <w:pPr>
        <w:ind w:left="1134" w:hanging="1134"/>
      </w:pPr>
      <w:rPr>
        <w:rFonts w:hint="default"/>
      </w:rPr>
    </w:lvl>
  </w:abstractNum>
  <w:num w:numId="1" w16cid:durableId="2036072988">
    <w:abstractNumId w:val="6"/>
  </w:num>
  <w:num w:numId="2" w16cid:durableId="420562491">
    <w:abstractNumId w:val="13"/>
  </w:num>
  <w:num w:numId="3" w16cid:durableId="988823863">
    <w:abstractNumId w:val="7"/>
  </w:num>
  <w:num w:numId="4" w16cid:durableId="1415273637">
    <w:abstractNumId w:val="7"/>
    <w:lvlOverride w:ilvl="0">
      <w:startOverride w:val="1"/>
    </w:lvlOverride>
  </w:num>
  <w:num w:numId="5" w16cid:durableId="976757599">
    <w:abstractNumId w:val="10"/>
  </w:num>
  <w:num w:numId="6" w16cid:durableId="2068453522">
    <w:abstractNumId w:val="1"/>
  </w:num>
  <w:num w:numId="7" w16cid:durableId="1111053681">
    <w:abstractNumId w:val="4"/>
  </w:num>
  <w:num w:numId="8" w16cid:durableId="1282809157">
    <w:abstractNumId w:val="5"/>
  </w:num>
  <w:num w:numId="9" w16cid:durableId="1427922582">
    <w:abstractNumId w:val="7"/>
    <w:lvlOverride w:ilvl="0">
      <w:startOverride w:val="1"/>
    </w:lvlOverride>
  </w:num>
  <w:num w:numId="10" w16cid:durableId="1122188502">
    <w:abstractNumId w:val="7"/>
    <w:lvlOverride w:ilvl="0">
      <w:startOverride w:val="1"/>
    </w:lvlOverride>
  </w:num>
  <w:num w:numId="11" w16cid:durableId="1229726295">
    <w:abstractNumId w:val="7"/>
    <w:lvlOverride w:ilvl="0">
      <w:startOverride w:val="1"/>
    </w:lvlOverride>
  </w:num>
  <w:num w:numId="12" w16cid:durableId="1057508772">
    <w:abstractNumId w:val="7"/>
    <w:lvlOverride w:ilvl="0">
      <w:startOverride w:val="1"/>
    </w:lvlOverride>
  </w:num>
  <w:num w:numId="13" w16cid:durableId="38166769">
    <w:abstractNumId w:val="7"/>
    <w:lvlOverride w:ilvl="0">
      <w:startOverride w:val="1"/>
    </w:lvlOverride>
  </w:num>
  <w:num w:numId="14" w16cid:durableId="534005595">
    <w:abstractNumId w:val="7"/>
    <w:lvlOverride w:ilvl="0">
      <w:startOverride w:val="1"/>
    </w:lvlOverride>
  </w:num>
  <w:num w:numId="15" w16cid:durableId="1916091071">
    <w:abstractNumId w:val="7"/>
    <w:lvlOverride w:ilvl="0">
      <w:startOverride w:val="1"/>
    </w:lvlOverride>
  </w:num>
  <w:num w:numId="16" w16cid:durableId="992834224">
    <w:abstractNumId w:val="7"/>
    <w:lvlOverride w:ilvl="0">
      <w:startOverride w:val="1"/>
    </w:lvlOverride>
  </w:num>
  <w:num w:numId="17" w16cid:durableId="1780490156">
    <w:abstractNumId w:val="3"/>
  </w:num>
  <w:num w:numId="18" w16cid:durableId="871187316">
    <w:abstractNumId w:val="2"/>
  </w:num>
  <w:num w:numId="19" w16cid:durableId="2132282830">
    <w:abstractNumId w:val="7"/>
    <w:lvlOverride w:ilvl="0">
      <w:startOverride w:val="1"/>
    </w:lvlOverride>
  </w:num>
  <w:num w:numId="20" w16cid:durableId="1841770840">
    <w:abstractNumId w:val="7"/>
    <w:lvlOverride w:ilvl="0">
      <w:startOverride w:val="1"/>
    </w:lvlOverride>
  </w:num>
  <w:num w:numId="21" w16cid:durableId="1568569037">
    <w:abstractNumId w:val="8"/>
  </w:num>
  <w:num w:numId="22" w16cid:durableId="1133866483">
    <w:abstractNumId w:val="13"/>
  </w:num>
  <w:num w:numId="23" w16cid:durableId="467019373">
    <w:abstractNumId w:val="7"/>
  </w:num>
  <w:num w:numId="24" w16cid:durableId="1112165969">
    <w:abstractNumId w:val="7"/>
  </w:num>
  <w:num w:numId="25" w16cid:durableId="1753506780">
    <w:abstractNumId w:val="13"/>
  </w:num>
  <w:num w:numId="26" w16cid:durableId="1707943705">
    <w:abstractNumId w:val="12"/>
  </w:num>
  <w:num w:numId="27" w16cid:durableId="1838836982">
    <w:abstractNumId w:val="9"/>
  </w:num>
  <w:num w:numId="28" w16cid:durableId="198635513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D83"/>
    <w:rsid w:val="000002E9"/>
    <w:rsid w:val="0000070D"/>
    <w:rsid w:val="00000897"/>
    <w:rsid w:val="00000AEC"/>
    <w:rsid w:val="0000120B"/>
    <w:rsid w:val="00001802"/>
    <w:rsid w:val="0000347D"/>
    <w:rsid w:val="00003C4B"/>
    <w:rsid w:val="00004324"/>
    <w:rsid w:val="00004961"/>
    <w:rsid w:val="00005E95"/>
    <w:rsid w:val="00006F7D"/>
    <w:rsid w:val="0000773C"/>
    <w:rsid w:val="00010630"/>
    <w:rsid w:val="000106E6"/>
    <w:rsid w:val="000126C8"/>
    <w:rsid w:val="000129BA"/>
    <w:rsid w:val="00012B8A"/>
    <w:rsid w:val="00012C76"/>
    <w:rsid w:val="0001357C"/>
    <w:rsid w:val="00014574"/>
    <w:rsid w:val="00015023"/>
    <w:rsid w:val="000150B3"/>
    <w:rsid w:val="0001600B"/>
    <w:rsid w:val="00017235"/>
    <w:rsid w:val="000175BF"/>
    <w:rsid w:val="0002011F"/>
    <w:rsid w:val="00021015"/>
    <w:rsid w:val="00022C4F"/>
    <w:rsid w:val="00023B34"/>
    <w:rsid w:val="000262FE"/>
    <w:rsid w:val="00032534"/>
    <w:rsid w:val="00033A9C"/>
    <w:rsid w:val="00041411"/>
    <w:rsid w:val="00042060"/>
    <w:rsid w:val="0004389A"/>
    <w:rsid w:val="000445CD"/>
    <w:rsid w:val="00046BE3"/>
    <w:rsid w:val="00053684"/>
    <w:rsid w:val="000562C8"/>
    <w:rsid w:val="000563D4"/>
    <w:rsid w:val="00056449"/>
    <w:rsid w:val="00056867"/>
    <w:rsid w:val="00056CB9"/>
    <w:rsid w:val="00056E1B"/>
    <w:rsid w:val="00057C3E"/>
    <w:rsid w:val="00062252"/>
    <w:rsid w:val="00062AD4"/>
    <w:rsid w:val="00062DA2"/>
    <w:rsid w:val="0006324B"/>
    <w:rsid w:val="00063852"/>
    <w:rsid w:val="0006597C"/>
    <w:rsid w:val="0006622A"/>
    <w:rsid w:val="00066507"/>
    <w:rsid w:val="00066667"/>
    <w:rsid w:val="00067953"/>
    <w:rsid w:val="00067AE1"/>
    <w:rsid w:val="00070E4B"/>
    <w:rsid w:val="000712D4"/>
    <w:rsid w:val="00071E88"/>
    <w:rsid w:val="00072939"/>
    <w:rsid w:val="000742FE"/>
    <w:rsid w:val="0007599A"/>
    <w:rsid w:val="0007693E"/>
    <w:rsid w:val="00076BF4"/>
    <w:rsid w:val="00080455"/>
    <w:rsid w:val="00081FE6"/>
    <w:rsid w:val="00082D5B"/>
    <w:rsid w:val="00084824"/>
    <w:rsid w:val="00084EAE"/>
    <w:rsid w:val="00085A67"/>
    <w:rsid w:val="00087FCA"/>
    <w:rsid w:val="00090A17"/>
    <w:rsid w:val="000918AE"/>
    <w:rsid w:val="00092298"/>
    <w:rsid w:val="000927C6"/>
    <w:rsid w:val="00093EF5"/>
    <w:rsid w:val="000948B7"/>
    <w:rsid w:val="00095C5C"/>
    <w:rsid w:val="000A515A"/>
    <w:rsid w:val="000A64F8"/>
    <w:rsid w:val="000A7834"/>
    <w:rsid w:val="000A7B5A"/>
    <w:rsid w:val="000B07B3"/>
    <w:rsid w:val="000B1E0B"/>
    <w:rsid w:val="000B2921"/>
    <w:rsid w:val="000B2CD3"/>
    <w:rsid w:val="000B344B"/>
    <w:rsid w:val="000B3BEE"/>
    <w:rsid w:val="000B4C7F"/>
    <w:rsid w:val="000B6209"/>
    <w:rsid w:val="000B7A11"/>
    <w:rsid w:val="000B7B8A"/>
    <w:rsid w:val="000B7C1A"/>
    <w:rsid w:val="000C03DF"/>
    <w:rsid w:val="000C0B84"/>
    <w:rsid w:val="000C1049"/>
    <w:rsid w:val="000C3944"/>
    <w:rsid w:val="000C39CB"/>
    <w:rsid w:val="000C3B26"/>
    <w:rsid w:val="000C5705"/>
    <w:rsid w:val="000C6175"/>
    <w:rsid w:val="000C764B"/>
    <w:rsid w:val="000C7C25"/>
    <w:rsid w:val="000D00D6"/>
    <w:rsid w:val="000D3674"/>
    <w:rsid w:val="000D4845"/>
    <w:rsid w:val="000D4B0F"/>
    <w:rsid w:val="000D5B7A"/>
    <w:rsid w:val="000D610C"/>
    <w:rsid w:val="000D7B69"/>
    <w:rsid w:val="000E3C55"/>
    <w:rsid w:val="000E4B34"/>
    <w:rsid w:val="000E6839"/>
    <w:rsid w:val="000F0549"/>
    <w:rsid w:val="000F37E6"/>
    <w:rsid w:val="000F3873"/>
    <w:rsid w:val="000F3875"/>
    <w:rsid w:val="000F38E4"/>
    <w:rsid w:val="000F4206"/>
    <w:rsid w:val="000F456F"/>
    <w:rsid w:val="000F53D9"/>
    <w:rsid w:val="000F58EA"/>
    <w:rsid w:val="000F7E73"/>
    <w:rsid w:val="001014BE"/>
    <w:rsid w:val="00102112"/>
    <w:rsid w:val="00102118"/>
    <w:rsid w:val="00103457"/>
    <w:rsid w:val="00103EA4"/>
    <w:rsid w:val="00106BCE"/>
    <w:rsid w:val="00112581"/>
    <w:rsid w:val="001127FE"/>
    <w:rsid w:val="00112D00"/>
    <w:rsid w:val="001131F3"/>
    <w:rsid w:val="00113A4A"/>
    <w:rsid w:val="00113CBA"/>
    <w:rsid w:val="00115213"/>
    <w:rsid w:val="001153FF"/>
    <w:rsid w:val="0011561C"/>
    <w:rsid w:val="001168C4"/>
    <w:rsid w:val="0012222A"/>
    <w:rsid w:val="001233BC"/>
    <w:rsid w:val="001241AB"/>
    <w:rsid w:val="001249A0"/>
    <w:rsid w:val="001255C1"/>
    <w:rsid w:val="001261C5"/>
    <w:rsid w:val="001263FA"/>
    <w:rsid w:val="00126BD3"/>
    <w:rsid w:val="00127022"/>
    <w:rsid w:val="00127AE8"/>
    <w:rsid w:val="00130648"/>
    <w:rsid w:val="00130CD5"/>
    <w:rsid w:val="001311A6"/>
    <w:rsid w:val="00131A61"/>
    <w:rsid w:val="00132486"/>
    <w:rsid w:val="001327BA"/>
    <w:rsid w:val="00133A60"/>
    <w:rsid w:val="00133E77"/>
    <w:rsid w:val="001344F9"/>
    <w:rsid w:val="001355C0"/>
    <w:rsid w:val="0013610E"/>
    <w:rsid w:val="00136596"/>
    <w:rsid w:val="001368AB"/>
    <w:rsid w:val="00137FA3"/>
    <w:rsid w:val="00140616"/>
    <w:rsid w:val="001417E7"/>
    <w:rsid w:val="00142373"/>
    <w:rsid w:val="00142495"/>
    <w:rsid w:val="001437D7"/>
    <w:rsid w:val="00143ACA"/>
    <w:rsid w:val="00143CA5"/>
    <w:rsid w:val="001452B7"/>
    <w:rsid w:val="00151046"/>
    <w:rsid w:val="00151314"/>
    <w:rsid w:val="001513EB"/>
    <w:rsid w:val="00151A70"/>
    <w:rsid w:val="00152558"/>
    <w:rsid w:val="0015268A"/>
    <w:rsid w:val="00153BA5"/>
    <w:rsid w:val="00153CD6"/>
    <w:rsid w:val="00154C0F"/>
    <w:rsid w:val="0015546C"/>
    <w:rsid w:val="00156CD7"/>
    <w:rsid w:val="00156F25"/>
    <w:rsid w:val="001576A8"/>
    <w:rsid w:val="00160AF0"/>
    <w:rsid w:val="00162336"/>
    <w:rsid w:val="00163F1E"/>
    <w:rsid w:val="00164801"/>
    <w:rsid w:val="001656E6"/>
    <w:rsid w:val="00165B21"/>
    <w:rsid w:val="00167E09"/>
    <w:rsid w:val="00171891"/>
    <w:rsid w:val="0017209F"/>
    <w:rsid w:val="0017261C"/>
    <w:rsid w:val="00177438"/>
    <w:rsid w:val="00182CE4"/>
    <w:rsid w:val="00183672"/>
    <w:rsid w:val="00183C5F"/>
    <w:rsid w:val="00184131"/>
    <w:rsid w:val="00184580"/>
    <w:rsid w:val="001852F6"/>
    <w:rsid w:val="00193685"/>
    <w:rsid w:val="00193715"/>
    <w:rsid w:val="00194833"/>
    <w:rsid w:val="00196219"/>
    <w:rsid w:val="0019779D"/>
    <w:rsid w:val="001A06F9"/>
    <w:rsid w:val="001A1133"/>
    <w:rsid w:val="001A2B90"/>
    <w:rsid w:val="001A32FD"/>
    <w:rsid w:val="001A5AD3"/>
    <w:rsid w:val="001B06D8"/>
    <w:rsid w:val="001B2008"/>
    <w:rsid w:val="001B2425"/>
    <w:rsid w:val="001B28B9"/>
    <w:rsid w:val="001B330D"/>
    <w:rsid w:val="001B3B16"/>
    <w:rsid w:val="001B3DB1"/>
    <w:rsid w:val="001B627E"/>
    <w:rsid w:val="001B6946"/>
    <w:rsid w:val="001B7616"/>
    <w:rsid w:val="001B7766"/>
    <w:rsid w:val="001B7839"/>
    <w:rsid w:val="001C18E8"/>
    <w:rsid w:val="001C1F74"/>
    <w:rsid w:val="001C25B5"/>
    <w:rsid w:val="001C29AE"/>
    <w:rsid w:val="001C5693"/>
    <w:rsid w:val="001C5E46"/>
    <w:rsid w:val="001C7FE2"/>
    <w:rsid w:val="001D08F9"/>
    <w:rsid w:val="001D0FD4"/>
    <w:rsid w:val="001D3010"/>
    <w:rsid w:val="001D3A1E"/>
    <w:rsid w:val="001D3B80"/>
    <w:rsid w:val="001D3E88"/>
    <w:rsid w:val="001D4B42"/>
    <w:rsid w:val="001D4F1C"/>
    <w:rsid w:val="001E10B1"/>
    <w:rsid w:val="001E302F"/>
    <w:rsid w:val="001E30E7"/>
    <w:rsid w:val="001E4AA8"/>
    <w:rsid w:val="001E597B"/>
    <w:rsid w:val="001E609D"/>
    <w:rsid w:val="001E617C"/>
    <w:rsid w:val="001E6DFC"/>
    <w:rsid w:val="001F0581"/>
    <w:rsid w:val="001F2E57"/>
    <w:rsid w:val="001F3D27"/>
    <w:rsid w:val="001F5A19"/>
    <w:rsid w:val="001F64A9"/>
    <w:rsid w:val="001F7457"/>
    <w:rsid w:val="00201503"/>
    <w:rsid w:val="00202342"/>
    <w:rsid w:val="0020247B"/>
    <w:rsid w:val="002047AC"/>
    <w:rsid w:val="00206F37"/>
    <w:rsid w:val="0021141A"/>
    <w:rsid w:val="002131BA"/>
    <w:rsid w:val="00215E4F"/>
    <w:rsid w:val="00216A82"/>
    <w:rsid w:val="002208B8"/>
    <w:rsid w:val="00221B4F"/>
    <w:rsid w:val="00223920"/>
    <w:rsid w:val="00223F05"/>
    <w:rsid w:val="002272D3"/>
    <w:rsid w:val="002273FA"/>
    <w:rsid w:val="00227705"/>
    <w:rsid w:val="002306D4"/>
    <w:rsid w:val="002334D7"/>
    <w:rsid w:val="00233BB5"/>
    <w:rsid w:val="00233CE4"/>
    <w:rsid w:val="002348A9"/>
    <w:rsid w:val="00235D4C"/>
    <w:rsid w:val="00237F2A"/>
    <w:rsid w:val="002415E3"/>
    <w:rsid w:val="00242829"/>
    <w:rsid w:val="0024317E"/>
    <w:rsid w:val="00244414"/>
    <w:rsid w:val="00246B30"/>
    <w:rsid w:val="00246C88"/>
    <w:rsid w:val="002478EE"/>
    <w:rsid w:val="00250C4B"/>
    <w:rsid w:val="00251A83"/>
    <w:rsid w:val="00251D96"/>
    <w:rsid w:val="00253507"/>
    <w:rsid w:val="002542C0"/>
    <w:rsid w:val="00254731"/>
    <w:rsid w:val="00254E1B"/>
    <w:rsid w:val="002568B8"/>
    <w:rsid w:val="0026030E"/>
    <w:rsid w:val="00260920"/>
    <w:rsid w:val="00261200"/>
    <w:rsid w:val="00262DAF"/>
    <w:rsid w:val="00263969"/>
    <w:rsid w:val="00263A83"/>
    <w:rsid w:val="00263AC3"/>
    <w:rsid w:val="00264178"/>
    <w:rsid w:val="00265F7E"/>
    <w:rsid w:val="002673D9"/>
    <w:rsid w:val="0026756E"/>
    <w:rsid w:val="00267981"/>
    <w:rsid w:val="002726F8"/>
    <w:rsid w:val="00272B39"/>
    <w:rsid w:val="00272F31"/>
    <w:rsid w:val="0027334F"/>
    <w:rsid w:val="00273E81"/>
    <w:rsid w:val="00275235"/>
    <w:rsid w:val="00276FF1"/>
    <w:rsid w:val="00280138"/>
    <w:rsid w:val="002814B5"/>
    <w:rsid w:val="002825E7"/>
    <w:rsid w:val="0028278C"/>
    <w:rsid w:val="00282F96"/>
    <w:rsid w:val="002833FB"/>
    <w:rsid w:val="00293338"/>
    <w:rsid w:val="00293629"/>
    <w:rsid w:val="002936AB"/>
    <w:rsid w:val="00294133"/>
    <w:rsid w:val="002943CC"/>
    <w:rsid w:val="002962EB"/>
    <w:rsid w:val="00296823"/>
    <w:rsid w:val="00296A54"/>
    <w:rsid w:val="00296B67"/>
    <w:rsid w:val="002973E3"/>
    <w:rsid w:val="00297E52"/>
    <w:rsid w:val="002A08E3"/>
    <w:rsid w:val="002A1DA8"/>
    <w:rsid w:val="002A2124"/>
    <w:rsid w:val="002A26BC"/>
    <w:rsid w:val="002A3157"/>
    <w:rsid w:val="002A352A"/>
    <w:rsid w:val="002A3BA4"/>
    <w:rsid w:val="002A5546"/>
    <w:rsid w:val="002A6D4F"/>
    <w:rsid w:val="002A7CD2"/>
    <w:rsid w:val="002B07AF"/>
    <w:rsid w:val="002B08A3"/>
    <w:rsid w:val="002B2BA4"/>
    <w:rsid w:val="002B36C9"/>
    <w:rsid w:val="002B3A40"/>
    <w:rsid w:val="002B3C5B"/>
    <w:rsid w:val="002B3C5C"/>
    <w:rsid w:val="002B510B"/>
    <w:rsid w:val="002B53C3"/>
    <w:rsid w:val="002B597F"/>
    <w:rsid w:val="002B610C"/>
    <w:rsid w:val="002C04A3"/>
    <w:rsid w:val="002C4556"/>
    <w:rsid w:val="002C4E20"/>
    <w:rsid w:val="002C5929"/>
    <w:rsid w:val="002C5CBE"/>
    <w:rsid w:val="002C5F77"/>
    <w:rsid w:val="002C69CF"/>
    <w:rsid w:val="002C7165"/>
    <w:rsid w:val="002C7C24"/>
    <w:rsid w:val="002D113F"/>
    <w:rsid w:val="002D2818"/>
    <w:rsid w:val="002D374A"/>
    <w:rsid w:val="002D441A"/>
    <w:rsid w:val="002D462B"/>
    <w:rsid w:val="002D5B86"/>
    <w:rsid w:val="002D60B6"/>
    <w:rsid w:val="002D71B5"/>
    <w:rsid w:val="002D7604"/>
    <w:rsid w:val="002E0213"/>
    <w:rsid w:val="002E31F2"/>
    <w:rsid w:val="002E52D4"/>
    <w:rsid w:val="002E621E"/>
    <w:rsid w:val="002E6E42"/>
    <w:rsid w:val="002E6F2C"/>
    <w:rsid w:val="002E6FD2"/>
    <w:rsid w:val="002F0092"/>
    <w:rsid w:val="002F23E4"/>
    <w:rsid w:val="002F318A"/>
    <w:rsid w:val="002F31AB"/>
    <w:rsid w:val="002F4F42"/>
    <w:rsid w:val="002F7535"/>
    <w:rsid w:val="002F76FC"/>
    <w:rsid w:val="00300304"/>
    <w:rsid w:val="00301890"/>
    <w:rsid w:val="00301B7E"/>
    <w:rsid w:val="00302A3B"/>
    <w:rsid w:val="0030306D"/>
    <w:rsid w:val="00303C99"/>
    <w:rsid w:val="00304BF2"/>
    <w:rsid w:val="00305F0A"/>
    <w:rsid w:val="003064AD"/>
    <w:rsid w:val="003070E9"/>
    <w:rsid w:val="00310AB0"/>
    <w:rsid w:val="00312A81"/>
    <w:rsid w:val="003132D2"/>
    <w:rsid w:val="0031573E"/>
    <w:rsid w:val="0031601A"/>
    <w:rsid w:val="00316455"/>
    <w:rsid w:val="003210D1"/>
    <w:rsid w:val="00321D9B"/>
    <w:rsid w:val="003222F3"/>
    <w:rsid w:val="003234D3"/>
    <w:rsid w:val="00323692"/>
    <w:rsid w:val="00325023"/>
    <w:rsid w:val="003254A4"/>
    <w:rsid w:val="00325AD6"/>
    <w:rsid w:val="003264F6"/>
    <w:rsid w:val="00326A00"/>
    <w:rsid w:val="003314AE"/>
    <w:rsid w:val="003325FC"/>
    <w:rsid w:val="003346B8"/>
    <w:rsid w:val="00334776"/>
    <w:rsid w:val="00335628"/>
    <w:rsid w:val="003358DC"/>
    <w:rsid w:val="00335FBE"/>
    <w:rsid w:val="00336175"/>
    <w:rsid w:val="00336AD8"/>
    <w:rsid w:val="00337D98"/>
    <w:rsid w:val="00337F22"/>
    <w:rsid w:val="00341588"/>
    <w:rsid w:val="003415E1"/>
    <w:rsid w:val="00342406"/>
    <w:rsid w:val="003451E7"/>
    <w:rsid w:val="0034522B"/>
    <w:rsid w:val="00345302"/>
    <w:rsid w:val="003512EA"/>
    <w:rsid w:val="003512FF"/>
    <w:rsid w:val="00351A1C"/>
    <w:rsid w:val="00351D96"/>
    <w:rsid w:val="00353476"/>
    <w:rsid w:val="00353874"/>
    <w:rsid w:val="003565F5"/>
    <w:rsid w:val="00361A4D"/>
    <w:rsid w:val="00362C8E"/>
    <w:rsid w:val="00362D72"/>
    <w:rsid w:val="0036308C"/>
    <w:rsid w:val="0036327F"/>
    <w:rsid w:val="00364140"/>
    <w:rsid w:val="00364E56"/>
    <w:rsid w:val="0036545C"/>
    <w:rsid w:val="00366903"/>
    <w:rsid w:val="003702DA"/>
    <w:rsid w:val="00370FDE"/>
    <w:rsid w:val="00373E12"/>
    <w:rsid w:val="0037551E"/>
    <w:rsid w:val="003758CB"/>
    <w:rsid w:val="00375ED4"/>
    <w:rsid w:val="003773BD"/>
    <w:rsid w:val="00381A8C"/>
    <w:rsid w:val="003831A0"/>
    <w:rsid w:val="00383BB0"/>
    <w:rsid w:val="0039089C"/>
    <w:rsid w:val="00392AC1"/>
    <w:rsid w:val="00393421"/>
    <w:rsid w:val="00394862"/>
    <w:rsid w:val="00397364"/>
    <w:rsid w:val="0039770C"/>
    <w:rsid w:val="003A0120"/>
    <w:rsid w:val="003A0D71"/>
    <w:rsid w:val="003A376E"/>
    <w:rsid w:val="003A39DF"/>
    <w:rsid w:val="003A4177"/>
    <w:rsid w:val="003A72F4"/>
    <w:rsid w:val="003B09FC"/>
    <w:rsid w:val="003B2155"/>
    <w:rsid w:val="003B2758"/>
    <w:rsid w:val="003B3634"/>
    <w:rsid w:val="003B3B7D"/>
    <w:rsid w:val="003B5F03"/>
    <w:rsid w:val="003B60AE"/>
    <w:rsid w:val="003C1FF8"/>
    <w:rsid w:val="003C2B83"/>
    <w:rsid w:val="003C4746"/>
    <w:rsid w:val="003C4B6D"/>
    <w:rsid w:val="003C6022"/>
    <w:rsid w:val="003C64B4"/>
    <w:rsid w:val="003C6BAE"/>
    <w:rsid w:val="003C7AE5"/>
    <w:rsid w:val="003D0027"/>
    <w:rsid w:val="003D00C2"/>
    <w:rsid w:val="003D0942"/>
    <w:rsid w:val="003D212F"/>
    <w:rsid w:val="003D2D18"/>
    <w:rsid w:val="003D2FB2"/>
    <w:rsid w:val="003D3360"/>
    <w:rsid w:val="003D4195"/>
    <w:rsid w:val="003D6352"/>
    <w:rsid w:val="003D6D9E"/>
    <w:rsid w:val="003D6FFE"/>
    <w:rsid w:val="003D719E"/>
    <w:rsid w:val="003E001E"/>
    <w:rsid w:val="003E1161"/>
    <w:rsid w:val="003E21A0"/>
    <w:rsid w:val="003E27C0"/>
    <w:rsid w:val="003E33C2"/>
    <w:rsid w:val="003E34E7"/>
    <w:rsid w:val="003E38F9"/>
    <w:rsid w:val="003E534F"/>
    <w:rsid w:val="003E652D"/>
    <w:rsid w:val="003F0798"/>
    <w:rsid w:val="003F22AA"/>
    <w:rsid w:val="003F4DDB"/>
    <w:rsid w:val="003F5683"/>
    <w:rsid w:val="003F6A75"/>
    <w:rsid w:val="003F6CCB"/>
    <w:rsid w:val="003F77E0"/>
    <w:rsid w:val="004007F4"/>
    <w:rsid w:val="00401D8F"/>
    <w:rsid w:val="00401FFB"/>
    <w:rsid w:val="00403E25"/>
    <w:rsid w:val="0040640A"/>
    <w:rsid w:val="00411AF8"/>
    <w:rsid w:val="00412DFC"/>
    <w:rsid w:val="0041320C"/>
    <w:rsid w:val="00413B30"/>
    <w:rsid w:val="00416CEF"/>
    <w:rsid w:val="00417146"/>
    <w:rsid w:val="0042080D"/>
    <w:rsid w:val="00420F1D"/>
    <w:rsid w:val="00422CE5"/>
    <w:rsid w:val="00424ED3"/>
    <w:rsid w:val="0043062D"/>
    <w:rsid w:val="004333B8"/>
    <w:rsid w:val="004339D5"/>
    <w:rsid w:val="004357AC"/>
    <w:rsid w:val="00436787"/>
    <w:rsid w:val="0044059B"/>
    <w:rsid w:val="00441F67"/>
    <w:rsid w:val="004420A7"/>
    <w:rsid w:val="00442A68"/>
    <w:rsid w:val="00443F29"/>
    <w:rsid w:val="0044508C"/>
    <w:rsid w:val="00445161"/>
    <w:rsid w:val="004455B5"/>
    <w:rsid w:val="00445CC7"/>
    <w:rsid w:val="00445EDE"/>
    <w:rsid w:val="0044758D"/>
    <w:rsid w:val="0045273D"/>
    <w:rsid w:val="004555D0"/>
    <w:rsid w:val="0045606A"/>
    <w:rsid w:val="004569B4"/>
    <w:rsid w:val="00456AFF"/>
    <w:rsid w:val="0045702B"/>
    <w:rsid w:val="00457EC5"/>
    <w:rsid w:val="0046080A"/>
    <w:rsid w:val="00464325"/>
    <w:rsid w:val="004702BA"/>
    <w:rsid w:val="0047177A"/>
    <w:rsid w:val="00473195"/>
    <w:rsid w:val="00473C0D"/>
    <w:rsid w:val="00476DCB"/>
    <w:rsid w:val="00481FFB"/>
    <w:rsid w:val="0048217D"/>
    <w:rsid w:val="004841F0"/>
    <w:rsid w:val="00485D6A"/>
    <w:rsid w:val="004879F5"/>
    <w:rsid w:val="00491418"/>
    <w:rsid w:val="00493F71"/>
    <w:rsid w:val="00494318"/>
    <w:rsid w:val="00494BFA"/>
    <w:rsid w:val="00495C12"/>
    <w:rsid w:val="00495E33"/>
    <w:rsid w:val="0049655C"/>
    <w:rsid w:val="004975EB"/>
    <w:rsid w:val="00497EE3"/>
    <w:rsid w:val="004A1A0A"/>
    <w:rsid w:val="004A248E"/>
    <w:rsid w:val="004A286F"/>
    <w:rsid w:val="004A4265"/>
    <w:rsid w:val="004A5578"/>
    <w:rsid w:val="004A6CB2"/>
    <w:rsid w:val="004A7329"/>
    <w:rsid w:val="004A7A8B"/>
    <w:rsid w:val="004B0759"/>
    <w:rsid w:val="004B2878"/>
    <w:rsid w:val="004B355B"/>
    <w:rsid w:val="004B4741"/>
    <w:rsid w:val="004B58D7"/>
    <w:rsid w:val="004B6664"/>
    <w:rsid w:val="004C0D00"/>
    <w:rsid w:val="004C0D44"/>
    <w:rsid w:val="004C1B40"/>
    <w:rsid w:val="004C299B"/>
    <w:rsid w:val="004C3B5A"/>
    <w:rsid w:val="004C4001"/>
    <w:rsid w:val="004C45F4"/>
    <w:rsid w:val="004C463F"/>
    <w:rsid w:val="004C49CE"/>
    <w:rsid w:val="004C5916"/>
    <w:rsid w:val="004C6360"/>
    <w:rsid w:val="004C732D"/>
    <w:rsid w:val="004D0924"/>
    <w:rsid w:val="004D1155"/>
    <w:rsid w:val="004D1EEC"/>
    <w:rsid w:val="004D2E48"/>
    <w:rsid w:val="004D3C48"/>
    <w:rsid w:val="004D4095"/>
    <w:rsid w:val="004D47B4"/>
    <w:rsid w:val="004D57B8"/>
    <w:rsid w:val="004D6254"/>
    <w:rsid w:val="004D7013"/>
    <w:rsid w:val="004E04CC"/>
    <w:rsid w:val="004E074B"/>
    <w:rsid w:val="004E17CB"/>
    <w:rsid w:val="004E413E"/>
    <w:rsid w:val="004E4A46"/>
    <w:rsid w:val="004E60DD"/>
    <w:rsid w:val="004E689E"/>
    <w:rsid w:val="004E728D"/>
    <w:rsid w:val="004E7A76"/>
    <w:rsid w:val="004E7E10"/>
    <w:rsid w:val="004F0EEC"/>
    <w:rsid w:val="004F1B4A"/>
    <w:rsid w:val="004F30FD"/>
    <w:rsid w:val="004F390C"/>
    <w:rsid w:val="004F459D"/>
    <w:rsid w:val="004F4B27"/>
    <w:rsid w:val="004F56DB"/>
    <w:rsid w:val="0050119F"/>
    <w:rsid w:val="0050124F"/>
    <w:rsid w:val="00501FBD"/>
    <w:rsid w:val="00502EDE"/>
    <w:rsid w:val="005031ED"/>
    <w:rsid w:val="00504DA1"/>
    <w:rsid w:val="00505C3D"/>
    <w:rsid w:val="00506B20"/>
    <w:rsid w:val="005073CB"/>
    <w:rsid w:val="00507903"/>
    <w:rsid w:val="0051008A"/>
    <w:rsid w:val="00510482"/>
    <w:rsid w:val="00510FB6"/>
    <w:rsid w:val="0051326F"/>
    <w:rsid w:val="00513326"/>
    <w:rsid w:val="005142AB"/>
    <w:rsid w:val="00515065"/>
    <w:rsid w:val="00516F3D"/>
    <w:rsid w:val="005179F6"/>
    <w:rsid w:val="0052090B"/>
    <w:rsid w:val="00520A0A"/>
    <w:rsid w:val="00522801"/>
    <w:rsid w:val="00523337"/>
    <w:rsid w:val="005243AB"/>
    <w:rsid w:val="005248CC"/>
    <w:rsid w:val="00526287"/>
    <w:rsid w:val="005269A2"/>
    <w:rsid w:val="00526D83"/>
    <w:rsid w:val="00526EA0"/>
    <w:rsid w:val="00527F10"/>
    <w:rsid w:val="00530141"/>
    <w:rsid w:val="00530360"/>
    <w:rsid w:val="005308CF"/>
    <w:rsid w:val="00531B68"/>
    <w:rsid w:val="00532364"/>
    <w:rsid w:val="00533147"/>
    <w:rsid w:val="00533705"/>
    <w:rsid w:val="00535390"/>
    <w:rsid w:val="00535DC0"/>
    <w:rsid w:val="00535F0E"/>
    <w:rsid w:val="005360DB"/>
    <w:rsid w:val="005372B0"/>
    <w:rsid w:val="0054184F"/>
    <w:rsid w:val="00542B7A"/>
    <w:rsid w:val="00542BE4"/>
    <w:rsid w:val="0054495A"/>
    <w:rsid w:val="00544CFD"/>
    <w:rsid w:val="0054511C"/>
    <w:rsid w:val="00546C5B"/>
    <w:rsid w:val="0054754C"/>
    <w:rsid w:val="00547789"/>
    <w:rsid w:val="00551065"/>
    <w:rsid w:val="00551F6D"/>
    <w:rsid w:val="00552D75"/>
    <w:rsid w:val="00553020"/>
    <w:rsid w:val="005540D0"/>
    <w:rsid w:val="00556DA7"/>
    <w:rsid w:val="00560A19"/>
    <w:rsid w:val="00560AE6"/>
    <w:rsid w:val="00560C51"/>
    <w:rsid w:val="005619F7"/>
    <w:rsid w:val="00563265"/>
    <w:rsid w:val="005632EF"/>
    <w:rsid w:val="00563ED8"/>
    <w:rsid w:val="0056466C"/>
    <w:rsid w:val="00565CF6"/>
    <w:rsid w:val="005666AB"/>
    <w:rsid w:val="00566C36"/>
    <w:rsid w:val="005678CF"/>
    <w:rsid w:val="005712AE"/>
    <w:rsid w:val="005716DC"/>
    <w:rsid w:val="005724E1"/>
    <w:rsid w:val="005727CD"/>
    <w:rsid w:val="00572A8D"/>
    <w:rsid w:val="00573CB1"/>
    <w:rsid w:val="00573E58"/>
    <w:rsid w:val="0057432F"/>
    <w:rsid w:val="00574B77"/>
    <w:rsid w:val="005762E8"/>
    <w:rsid w:val="00577FD9"/>
    <w:rsid w:val="00580215"/>
    <w:rsid w:val="00580427"/>
    <w:rsid w:val="0058132C"/>
    <w:rsid w:val="005828A9"/>
    <w:rsid w:val="0058314D"/>
    <w:rsid w:val="00585252"/>
    <w:rsid w:val="00585F67"/>
    <w:rsid w:val="005863A4"/>
    <w:rsid w:val="005868CE"/>
    <w:rsid w:val="005915EE"/>
    <w:rsid w:val="0059160C"/>
    <w:rsid w:val="00592FC3"/>
    <w:rsid w:val="00593631"/>
    <w:rsid w:val="0059570E"/>
    <w:rsid w:val="00595A57"/>
    <w:rsid w:val="00595F5A"/>
    <w:rsid w:val="00597FA7"/>
    <w:rsid w:val="005A0117"/>
    <w:rsid w:val="005A01BF"/>
    <w:rsid w:val="005A0213"/>
    <w:rsid w:val="005A1A13"/>
    <w:rsid w:val="005A2FF9"/>
    <w:rsid w:val="005A3AF3"/>
    <w:rsid w:val="005A636A"/>
    <w:rsid w:val="005A68A6"/>
    <w:rsid w:val="005A6D15"/>
    <w:rsid w:val="005B25B4"/>
    <w:rsid w:val="005B2A2E"/>
    <w:rsid w:val="005B315D"/>
    <w:rsid w:val="005B3935"/>
    <w:rsid w:val="005B7033"/>
    <w:rsid w:val="005B7FE7"/>
    <w:rsid w:val="005C12EC"/>
    <w:rsid w:val="005C25EF"/>
    <w:rsid w:val="005C2ABE"/>
    <w:rsid w:val="005C3598"/>
    <w:rsid w:val="005C3728"/>
    <w:rsid w:val="005C4A5D"/>
    <w:rsid w:val="005C4A83"/>
    <w:rsid w:val="005C4ED8"/>
    <w:rsid w:val="005D11B7"/>
    <w:rsid w:val="005D128E"/>
    <w:rsid w:val="005D1390"/>
    <w:rsid w:val="005D214F"/>
    <w:rsid w:val="005D3285"/>
    <w:rsid w:val="005D36AA"/>
    <w:rsid w:val="005D5573"/>
    <w:rsid w:val="005D6DB0"/>
    <w:rsid w:val="005D7102"/>
    <w:rsid w:val="005D78B5"/>
    <w:rsid w:val="005D7F4E"/>
    <w:rsid w:val="005E012E"/>
    <w:rsid w:val="005E1151"/>
    <w:rsid w:val="005E2698"/>
    <w:rsid w:val="005E2D99"/>
    <w:rsid w:val="005E4C19"/>
    <w:rsid w:val="005E68D1"/>
    <w:rsid w:val="005E766F"/>
    <w:rsid w:val="005F05AE"/>
    <w:rsid w:val="005F13EF"/>
    <w:rsid w:val="005F3A89"/>
    <w:rsid w:val="005F4239"/>
    <w:rsid w:val="005F52E0"/>
    <w:rsid w:val="005F5D3B"/>
    <w:rsid w:val="005F6805"/>
    <w:rsid w:val="005F76B2"/>
    <w:rsid w:val="0060053B"/>
    <w:rsid w:val="006007C8"/>
    <w:rsid w:val="00604637"/>
    <w:rsid w:val="00604828"/>
    <w:rsid w:val="00605638"/>
    <w:rsid w:val="00605EA4"/>
    <w:rsid w:val="006104E2"/>
    <w:rsid w:val="0061217B"/>
    <w:rsid w:val="00614E95"/>
    <w:rsid w:val="00615AD7"/>
    <w:rsid w:val="00616B00"/>
    <w:rsid w:val="00620226"/>
    <w:rsid w:val="0062064F"/>
    <w:rsid w:val="00620FA6"/>
    <w:rsid w:val="00621189"/>
    <w:rsid w:val="00622C9F"/>
    <w:rsid w:val="00622E7B"/>
    <w:rsid w:val="0062329B"/>
    <w:rsid w:val="00623B95"/>
    <w:rsid w:val="006254DB"/>
    <w:rsid w:val="0063048D"/>
    <w:rsid w:val="0063078E"/>
    <w:rsid w:val="00633580"/>
    <w:rsid w:val="00633969"/>
    <w:rsid w:val="00634A14"/>
    <w:rsid w:val="006353AF"/>
    <w:rsid w:val="00635550"/>
    <w:rsid w:val="00635A4E"/>
    <w:rsid w:val="00635B5E"/>
    <w:rsid w:val="0063679B"/>
    <w:rsid w:val="0063686E"/>
    <w:rsid w:val="00637D15"/>
    <w:rsid w:val="00642428"/>
    <w:rsid w:val="00642D69"/>
    <w:rsid w:val="00644D3C"/>
    <w:rsid w:val="006509A7"/>
    <w:rsid w:val="00650C42"/>
    <w:rsid w:val="0065288F"/>
    <w:rsid w:val="0065346B"/>
    <w:rsid w:val="00653C4D"/>
    <w:rsid w:val="00654011"/>
    <w:rsid w:val="00655387"/>
    <w:rsid w:val="006554D8"/>
    <w:rsid w:val="0066001E"/>
    <w:rsid w:val="006654F4"/>
    <w:rsid w:val="00665A9A"/>
    <w:rsid w:val="00666553"/>
    <w:rsid w:val="006718BC"/>
    <w:rsid w:val="00672509"/>
    <w:rsid w:val="00672980"/>
    <w:rsid w:val="006737EF"/>
    <w:rsid w:val="00673974"/>
    <w:rsid w:val="0067478A"/>
    <w:rsid w:val="00676BD4"/>
    <w:rsid w:val="00677855"/>
    <w:rsid w:val="00681357"/>
    <w:rsid w:val="00681ED3"/>
    <w:rsid w:val="00682712"/>
    <w:rsid w:val="006841AF"/>
    <w:rsid w:val="00685B5B"/>
    <w:rsid w:val="006900DE"/>
    <w:rsid w:val="00690444"/>
    <w:rsid w:val="006918A6"/>
    <w:rsid w:val="00692BA2"/>
    <w:rsid w:val="0069406E"/>
    <w:rsid w:val="0069414E"/>
    <w:rsid w:val="00694E2A"/>
    <w:rsid w:val="00695826"/>
    <w:rsid w:val="006968CB"/>
    <w:rsid w:val="006A05D9"/>
    <w:rsid w:val="006A20D5"/>
    <w:rsid w:val="006A2245"/>
    <w:rsid w:val="006A2895"/>
    <w:rsid w:val="006A3D55"/>
    <w:rsid w:val="006A3DC7"/>
    <w:rsid w:val="006A3FBF"/>
    <w:rsid w:val="006A4D83"/>
    <w:rsid w:val="006A503E"/>
    <w:rsid w:val="006A7F0D"/>
    <w:rsid w:val="006A7F90"/>
    <w:rsid w:val="006B149F"/>
    <w:rsid w:val="006B24B5"/>
    <w:rsid w:val="006B3538"/>
    <w:rsid w:val="006B3606"/>
    <w:rsid w:val="006C10E5"/>
    <w:rsid w:val="006C20BE"/>
    <w:rsid w:val="006C32EC"/>
    <w:rsid w:val="006C4870"/>
    <w:rsid w:val="006C4EC8"/>
    <w:rsid w:val="006C54EE"/>
    <w:rsid w:val="006C6FC5"/>
    <w:rsid w:val="006D13CA"/>
    <w:rsid w:val="006D1DCD"/>
    <w:rsid w:val="006D423E"/>
    <w:rsid w:val="006D4860"/>
    <w:rsid w:val="006D4CDD"/>
    <w:rsid w:val="006D6CA1"/>
    <w:rsid w:val="006D6D8B"/>
    <w:rsid w:val="006D75E3"/>
    <w:rsid w:val="006E0082"/>
    <w:rsid w:val="006E0434"/>
    <w:rsid w:val="006E10BC"/>
    <w:rsid w:val="006E26A7"/>
    <w:rsid w:val="006E2EFC"/>
    <w:rsid w:val="006E3909"/>
    <w:rsid w:val="006E589B"/>
    <w:rsid w:val="006E5FEC"/>
    <w:rsid w:val="006E6B74"/>
    <w:rsid w:val="006F05F6"/>
    <w:rsid w:val="006F0A74"/>
    <w:rsid w:val="006F0C51"/>
    <w:rsid w:val="006F39F6"/>
    <w:rsid w:val="006F4664"/>
    <w:rsid w:val="006F4D08"/>
    <w:rsid w:val="006F662F"/>
    <w:rsid w:val="00700211"/>
    <w:rsid w:val="007011B2"/>
    <w:rsid w:val="0070171D"/>
    <w:rsid w:val="007037E1"/>
    <w:rsid w:val="00703FB6"/>
    <w:rsid w:val="0070535F"/>
    <w:rsid w:val="00705B30"/>
    <w:rsid w:val="007066C7"/>
    <w:rsid w:val="00706C8E"/>
    <w:rsid w:val="0071056A"/>
    <w:rsid w:val="007109C7"/>
    <w:rsid w:val="00710D08"/>
    <w:rsid w:val="0071122B"/>
    <w:rsid w:val="00717722"/>
    <w:rsid w:val="00717A5E"/>
    <w:rsid w:val="0072070B"/>
    <w:rsid w:val="00720728"/>
    <w:rsid w:val="00722216"/>
    <w:rsid w:val="00722D42"/>
    <w:rsid w:val="00723990"/>
    <w:rsid w:val="00723F6C"/>
    <w:rsid w:val="00724E36"/>
    <w:rsid w:val="007271A4"/>
    <w:rsid w:val="00727AB7"/>
    <w:rsid w:val="0073166B"/>
    <w:rsid w:val="00731F00"/>
    <w:rsid w:val="0073227A"/>
    <w:rsid w:val="007322FA"/>
    <w:rsid w:val="007323AB"/>
    <w:rsid w:val="00732522"/>
    <w:rsid w:val="007335D0"/>
    <w:rsid w:val="00734E18"/>
    <w:rsid w:val="00740169"/>
    <w:rsid w:val="00740962"/>
    <w:rsid w:val="0074164E"/>
    <w:rsid w:val="00742806"/>
    <w:rsid w:val="00742AAE"/>
    <w:rsid w:val="00743197"/>
    <w:rsid w:val="00743705"/>
    <w:rsid w:val="007452CC"/>
    <w:rsid w:val="007456B3"/>
    <w:rsid w:val="00745976"/>
    <w:rsid w:val="00746335"/>
    <w:rsid w:val="00750263"/>
    <w:rsid w:val="00752FE3"/>
    <w:rsid w:val="00753252"/>
    <w:rsid w:val="00756253"/>
    <w:rsid w:val="00756F90"/>
    <w:rsid w:val="00757837"/>
    <w:rsid w:val="00761482"/>
    <w:rsid w:val="00762BA9"/>
    <w:rsid w:val="007646DE"/>
    <w:rsid w:val="00765696"/>
    <w:rsid w:val="00765BD0"/>
    <w:rsid w:val="007661F2"/>
    <w:rsid w:val="00766802"/>
    <w:rsid w:val="00766B12"/>
    <w:rsid w:val="00766BE2"/>
    <w:rsid w:val="0076793B"/>
    <w:rsid w:val="007709E5"/>
    <w:rsid w:val="00770C92"/>
    <w:rsid w:val="00770D8B"/>
    <w:rsid w:val="0077151F"/>
    <w:rsid w:val="007747AB"/>
    <w:rsid w:val="00776D2B"/>
    <w:rsid w:val="007802D4"/>
    <w:rsid w:val="0078082F"/>
    <w:rsid w:val="00785DAA"/>
    <w:rsid w:val="00786628"/>
    <w:rsid w:val="0078690B"/>
    <w:rsid w:val="00786A81"/>
    <w:rsid w:val="00787B43"/>
    <w:rsid w:val="00787C96"/>
    <w:rsid w:val="00790B79"/>
    <w:rsid w:val="007921EB"/>
    <w:rsid w:val="007921F2"/>
    <w:rsid w:val="00792326"/>
    <w:rsid w:val="007938D1"/>
    <w:rsid w:val="007943B4"/>
    <w:rsid w:val="00794471"/>
    <w:rsid w:val="0079685A"/>
    <w:rsid w:val="007A0A7E"/>
    <w:rsid w:val="007A0E75"/>
    <w:rsid w:val="007A1BC8"/>
    <w:rsid w:val="007A4B30"/>
    <w:rsid w:val="007A4F30"/>
    <w:rsid w:val="007A5A5D"/>
    <w:rsid w:val="007A6462"/>
    <w:rsid w:val="007A6F4A"/>
    <w:rsid w:val="007B006F"/>
    <w:rsid w:val="007B2D08"/>
    <w:rsid w:val="007B2E65"/>
    <w:rsid w:val="007B3087"/>
    <w:rsid w:val="007B3BC9"/>
    <w:rsid w:val="007B5FB6"/>
    <w:rsid w:val="007B6273"/>
    <w:rsid w:val="007B79D9"/>
    <w:rsid w:val="007C019C"/>
    <w:rsid w:val="007C1043"/>
    <w:rsid w:val="007C23D7"/>
    <w:rsid w:val="007C2F4A"/>
    <w:rsid w:val="007C5398"/>
    <w:rsid w:val="007C583A"/>
    <w:rsid w:val="007C79BC"/>
    <w:rsid w:val="007D0BDD"/>
    <w:rsid w:val="007D1BC7"/>
    <w:rsid w:val="007D25B4"/>
    <w:rsid w:val="007D417F"/>
    <w:rsid w:val="007D4582"/>
    <w:rsid w:val="007D5C6C"/>
    <w:rsid w:val="007E4A6E"/>
    <w:rsid w:val="007E5B6C"/>
    <w:rsid w:val="007F041B"/>
    <w:rsid w:val="007F13B0"/>
    <w:rsid w:val="007F18A8"/>
    <w:rsid w:val="007F31D5"/>
    <w:rsid w:val="007F488C"/>
    <w:rsid w:val="007F4DCA"/>
    <w:rsid w:val="007F5CF2"/>
    <w:rsid w:val="007F6E8C"/>
    <w:rsid w:val="008002F5"/>
    <w:rsid w:val="00801061"/>
    <w:rsid w:val="00801075"/>
    <w:rsid w:val="00803CCB"/>
    <w:rsid w:val="00804B10"/>
    <w:rsid w:val="0080709B"/>
    <w:rsid w:val="00807725"/>
    <w:rsid w:val="00811C0D"/>
    <w:rsid w:val="00812A75"/>
    <w:rsid w:val="008138A5"/>
    <w:rsid w:val="00813B40"/>
    <w:rsid w:val="00813B92"/>
    <w:rsid w:val="00813E07"/>
    <w:rsid w:val="0081549A"/>
    <w:rsid w:val="008154BB"/>
    <w:rsid w:val="00820721"/>
    <w:rsid w:val="008214D9"/>
    <w:rsid w:val="00824BF0"/>
    <w:rsid w:val="008264BB"/>
    <w:rsid w:val="00827C9B"/>
    <w:rsid w:val="00831454"/>
    <w:rsid w:val="008316CA"/>
    <w:rsid w:val="00831A9E"/>
    <w:rsid w:val="008320A1"/>
    <w:rsid w:val="00832FD3"/>
    <w:rsid w:val="00833CFB"/>
    <w:rsid w:val="00834167"/>
    <w:rsid w:val="008345AD"/>
    <w:rsid w:val="00834D1D"/>
    <w:rsid w:val="00834FBA"/>
    <w:rsid w:val="00835201"/>
    <w:rsid w:val="00835650"/>
    <w:rsid w:val="008359FB"/>
    <w:rsid w:val="00836E11"/>
    <w:rsid w:val="00837E85"/>
    <w:rsid w:val="0084017E"/>
    <w:rsid w:val="00843520"/>
    <w:rsid w:val="0084505F"/>
    <w:rsid w:val="008456F4"/>
    <w:rsid w:val="00847EBC"/>
    <w:rsid w:val="008519B6"/>
    <w:rsid w:val="00853C68"/>
    <w:rsid w:val="00854610"/>
    <w:rsid w:val="00854FC0"/>
    <w:rsid w:val="00855428"/>
    <w:rsid w:val="00855C45"/>
    <w:rsid w:val="008575E5"/>
    <w:rsid w:val="00861034"/>
    <w:rsid w:val="0086250D"/>
    <w:rsid w:val="008637E8"/>
    <w:rsid w:val="00864E04"/>
    <w:rsid w:val="00865FA7"/>
    <w:rsid w:val="008661F4"/>
    <w:rsid w:val="00870457"/>
    <w:rsid w:val="0087195B"/>
    <w:rsid w:val="00871ACA"/>
    <w:rsid w:val="008721B0"/>
    <w:rsid w:val="00872538"/>
    <w:rsid w:val="008735E1"/>
    <w:rsid w:val="00873C7C"/>
    <w:rsid w:val="008745AB"/>
    <w:rsid w:val="00880C3E"/>
    <w:rsid w:val="00881706"/>
    <w:rsid w:val="008826F0"/>
    <w:rsid w:val="00882EBA"/>
    <w:rsid w:val="00882F04"/>
    <w:rsid w:val="0088363C"/>
    <w:rsid w:val="00883826"/>
    <w:rsid w:val="00884AFE"/>
    <w:rsid w:val="00885999"/>
    <w:rsid w:val="00885FF5"/>
    <w:rsid w:val="0088672C"/>
    <w:rsid w:val="00886AFD"/>
    <w:rsid w:val="00887842"/>
    <w:rsid w:val="00891BD8"/>
    <w:rsid w:val="00892D57"/>
    <w:rsid w:val="00894F74"/>
    <w:rsid w:val="008952FC"/>
    <w:rsid w:val="008958D7"/>
    <w:rsid w:val="008975E3"/>
    <w:rsid w:val="00897EA9"/>
    <w:rsid w:val="008A0FDD"/>
    <w:rsid w:val="008A3D8F"/>
    <w:rsid w:val="008A77CE"/>
    <w:rsid w:val="008B00ED"/>
    <w:rsid w:val="008B03F8"/>
    <w:rsid w:val="008B12A7"/>
    <w:rsid w:val="008B1CC7"/>
    <w:rsid w:val="008B20E7"/>
    <w:rsid w:val="008B30F0"/>
    <w:rsid w:val="008B51F4"/>
    <w:rsid w:val="008B764A"/>
    <w:rsid w:val="008B7BD8"/>
    <w:rsid w:val="008C012D"/>
    <w:rsid w:val="008C0951"/>
    <w:rsid w:val="008C2B8A"/>
    <w:rsid w:val="008C4841"/>
    <w:rsid w:val="008C6DA9"/>
    <w:rsid w:val="008C7853"/>
    <w:rsid w:val="008D1FE5"/>
    <w:rsid w:val="008D3E65"/>
    <w:rsid w:val="008D4AE6"/>
    <w:rsid w:val="008D4B26"/>
    <w:rsid w:val="008D65B2"/>
    <w:rsid w:val="008E40B9"/>
    <w:rsid w:val="008E4F7D"/>
    <w:rsid w:val="008E538D"/>
    <w:rsid w:val="008E5F25"/>
    <w:rsid w:val="008F11FC"/>
    <w:rsid w:val="008F1702"/>
    <w:rsid w:val="008F60F9"/>
    <w:rsid w:val="008F765B"/>
    <w:rsid w:val="00902B72"/>
    <w:rsid w:val="00902E6F"/>
    <w:rsid w:val="00902F1D"/>
    <w:rsid w:val="0090412C"/>
    <w:rsid w:val="009068B5"/>
    <w:rsid w:val="00907598"/>
    <w:rsid w:val="00910943"/>
    <w:rsid w:val="00910EDF"/>
    <w:rsid w:val="00913F65"/>
    <w:rsid w:val="00913FBD"/>
    <w:rsid w:val="00915BAB"/>
    <w:rsid w:val="00916A86"/>
    <w:rsid w:val="0092225C"/>
    <w:rsid w:val="00923BC5"/>
    <w:rsid w:val="00923F08"/>
    <w:rsid w:val="00925EE8"/>
    <w:rsid w:val="009263AF"/>
    <w:rsid w:val="0093057D"/>
    <w:rsid w:val="009312AE"/>
    <w:rsid w:val="00937505"/>
    <w:rsid w:val="00937F24"/>
    <w:rsid w:val="0094051C"/>
    <w:rsid w:val="00940EA6"/>
    <w:rsid w:val="00941220"/>
    <w:rsid w:val="00942CAC"/>
    <w:rsid w:val="009433FE"/>
    <w:rsid w:val="00944370"/>
    <w:rsid w:val="009454F0"/>
    <w:rsid w:val="00945D80"/>
    <w:rsid w:val="009473B4"/>
    <w:rsid w:val="00951423"/>
    <w:rsid w:val="00953CF9"/>
    <w:rsid w:val="00955737"/>
    <w:rsid w:val="00955BAC"/>
    <w:rsid w:val="0095670B"/>
    <w:rsid w:val="00960C34"/>
    <w:rsid w:val="0096137A"/>
    <w:rsid w:val="009635C5"/>
    <w:rsid w:val="009640A7"/>
    <w:rsid w:val="00965073"/>
    <w:rsid w:val="0096627B"/>
    <w:rsid w:val="0096670A"/>
    <w:rsid w:val="009705B1"/>
    <w:rsid w:val="009718EB"/>
    <w:rsid w:val="0097200B"/>
    <w:rsid w:val="009724CB"/>
    <w:rsid w:val="00977CF0"/>
    <w:rsid w:val="00982D83"/>
    <w:rsid w:val="009832BD"/>
    <w:rsid w:val="0098346B"/>
    <w:rsid w:val="00984195"/>
    <w:rsid w:val="009851F7"/>
    <w:rsid w:val="00987220"/>
    <w:rsid w:val="0098765C"/>
    <w:rsid w:val="0099110C"/>
    <w:rsid w:val="0099426A"/>
    <w:rsid w:val="0099455B"/>
    <w:rsid w:val="00994FA5"/>
    <w:rsid w:val="009966C2"/>
    <w:rsid w:val="00996971"/>
    <w:rsid w:val="0099747A"/>
    <w:rsid w:val="0099760F"/>
    <w:rsid w:val="009A0D51"/>
    <w:rsid w:val="009A10D2"/>
    <w:rsid w:val="009A3920"/>
    <w:rsid w:val="009A57AE"/>
    <w:rsid w:val="009A5C65"/>
    <w:rsid w:val="009A75EB"/>
    <w:rsid w:val="009A7A0A"/>
    <w:rsid w:val="009B10BF"/>
    <w:rsid w:val="009B2D82"/>
    <w:rsid w:val="009B4C13"/>
    <w:rsid w:val="009B5387"/>
    <w:rsid w:val="009B6190"/>
    <w:rsid w:val="009B6199"/>
    <w:rsid w:val="009B6779"/>
    <w:rsid w:val="009B6D74"/>
    <w:rsid w:val="009B7B74"/>
    <w:rsid w:val="009C1D2C"/>
    <w:rsid w:val="009C57A0"/>
    <w:rsid w:val="009C5E54"/>
    <w:rsid w:val="009C6785"/>
    <w:rsid w:val="009C6EC4"/>
    <w:rsid w:val="009C70D5"/>
    <w:rsid w:val="009C738C"/>
    <w:rsid w:val="009C7523"/>
    <w:rsid w:val="009D0109"/>
    <w:rsid w:val="009D04BC"/>
    <w:rsid w:val="009D089E"/>
    <w:rsid w:val="009D0E69"/>
    <w:rsid w:val="009D0F4A"/>
    <w:rsid w:val="009D13B5"/>
    <w:rsid w:val="009D180D"/>
    <w:rsid w:val="009D1CDC"/>
    <w:rsid w:val="009D2480"/>
    <w:rsid w:val="009D33F3"/>
    <w:rsid w:val="009D5278"/>
    <w:rsid w:val="009D546B"/>
    <w:rsid w:val="009E19A9"/>
    <w:rsid w:val="009E224B"/>
    <w:rsid w:val="009E24C5"/>
    <w:rsid w:val="009E3829"/>
    <w:rsid w:val="009E3F93"/>
    <w:rsid w:val="009F031F"/>
    <w:rsid w:val="009F1A51"/>
    <w:rsid w:val="009F2FFE"/>
    <w:rsid w:val="009F326C"/>
    <w:rsid w:val="009F3B23"/>
    <w:rsid w:val="009F4241"/>
    <w:rsid w:val="009F508C"/>
    <w:rsid w:val="009F70B1"/>
    <w:rsid w:val="00A00DC3"/>
    <w:rsid w:val="00A01398"/>
    <w:rsid w:val="00A01D07"/>
    <w:rsid w:val="00A02554"/>
    <w:rsid w:val="00A025EB"/>
    <w:rsid w:val="00A03005"/>
    <w:rsid w:val="00A03333"/>
    <w:rsid w:val="00A0384D"/>
    <w:rsid w:val="00A03C61"/>
    <w:rsid w:val="00A04222"/>
    <w:rsid w:val="00A117C3"/>
    <w:rsid w:val="00A11FD0"/>
    <w:rsid w:val="00A1264F"/>
    <w:rsid w:val="00A13E1E"/>
    <w:rsid w:val="00A14AED"/>
    <w:rsid w:val="00A15E02"/>
    <w:rsid w:val="00A21726"/>
    <w:rsid w:val="00A21843"/>
    <w:rsid w:val="00A21C2F"/>
    <w:rsid w:val="00A22E80"/>
    <w:rsid w:val="00A236DD"/>
    <w:rsid w:val="00A262EE"/>
    <w:rsid w:val="00A26F43"/>
    <w:rsid w:val="00A26FE8"/>
    <w:rsid w:val="00A308E1"/>
    <w:rsid w:val="00A30921"/>
    <w:rsid w:val="00A31A8F"/>
    <w:rsid w:val="00A31DA2"/>
    <w:rsid w:val="00A343A0"/>
    <w:rsid w:val="00A34970"/>
    <w:rsid w:val="00A36F50"/>
    <w:rsid w:val="00A405B9"/>
    <w:rsid w:val="00A409B5"/>
    <w:rsid w:val="00A40BBE"/>
    <w:rsid w:val="00A41F2A"/>
    <w:rsid w:val="00A456C4"/>
    <w:rsid w:val="00A45FD1"/>
    <w:rsid w:val="00A465F1"/>
    <w:rsid w:val="00A46C1D"/>
    <w:rsid w:val="00A47C47"/>
    <w:rsid w:val="00A47FF2"/>
    <w:rsid w:val="00A5028B"/>
    <w:rsid w:val="00A51A91"/>
    <w:rsid w:val="00A51BAF"/>
    <w:rsid w:val="00A527A0"/>
    <w:rsid w:val="00A52859"/>
    <w:rsid w:val="00A5308D"/>
    <w:rsid w:val="00A53437"/>
    <w:rsid w:val="00A54EB1"/>
    <w:rsid w:val="00A555AA"/>
    <w:rsid w:val="00A55A06"/>
    <w:rsid w:val="00A57DBA"/>
    <w:rsid w:val="00A60853"/>
    <w:rsid w:val="00A61598"/>
    <w:rsid w:val="00A623A6"/>
    <w:rsid w:val="00A62731"/>
    <w:rsid w:val="00A63763"/>
    <w:rsid w:val="00A64581"/>
    <w:rsid w:val="00A65039"/>
    <w:rsid w:val="00A6538E"/>
    <w:rsid w:val="00A65E7A"/>
    <w:rsid w:val="00A66AE0"/>
    <w:rsid w:val="00A66B7A"/>
    <w:rsid w:val="00A70221"/>
    <w:rsid w:val="00A702FD"/>
    <w:rsid w:val="00A7146E"/>
    <w:rsid w:val="00A71E8E"/>
    <w:rsid w:val="00A72DCB"/>
    <w:rsid w:val="00A76159"/>
    <w:rsid w:val="00A80358"/>
    <w:rsid w:val="00A80777"/>
    <w:rsid w:val="00A82536"/>
    <w:rsid w:val="00A87835"/>
    <w:rsid w:val="00A87F2F"/>
    <w:rsid w:val="00A9030B"/>
    <w:rsid w:val="00A91079"/>
    <w:rsid w:val="00A920C5"/>
    <w:rsid w:val="00A92F74"/>
    <w:rsid w:val="00A93D5C"/>
    <w:rsid w:val="00A958D1"/>
    <w:rsid w:val="00A96946"/>
    <w:rsid w:val="00A97787"/>
    <w:rsid w:val="00AA112B"/>
    <w:rsid w:val="00AA2BDD"/>
    <w:rsid w:val="00AA4F54"/>
    <w:rsid w:val="00AA663D"/>
    <w:rsid w:val="00AA79BD"/>
    <w:rsid w:val="00AB1353"/>
    <w:rsid w:val="00AB210C"/>
    <w:rsid w:val="00AB340D"/>
    <w:rsid w:val="00AB3539"/>
    <w:rsid w:val="00AB3955"/>
    <w:rsid w:val="00AB45CA"/>
    <w:rsid w:val="00AB5172"/>
    <w:rsid w:val="00AB6B5C"/>
    <w:rsid w:val="00AB6C85"/>
    <w:rsid w:val="00AB7399"/>
    <w:rsid w:val="00AB76F5"/>
    <w:rsid w:val="00AC1BAC"/>
    <w:rsid w:val="00AC279F"/>
    <w:rsid w:val="00AC44CA"/>
    <w:rsid w:val="00AC4C24"/>
    <w:rsid w:val="00AC4F49"/>
    <w:rsid w:val="00AC5676"/>
    <w:rsid w:val="00AC61BD"/>
    <w:rsid w:val="00AD0B67"/>
    <w:rsid w:val="00AD156A"/>
    <w:rsid w:val="00AD3021"/>
    <w:rsid w:val="00AD54A5"/>
    <w:rsid w:val="00AD578C"/>
    <w:rsid w:val="00AD57AA"/>
    <w:rsid w:val="00AD6C17"/>
    <w:rsid w:val="00AE0402"/>
    <w:rsid w:val="00AE0805"/>
    <w:rsid w:val="00AE3143"/>
    <w:rsid w:val="00AE413D"/>
    <w:rsid w:val="00AE4ED9"/>
    <w:rsid w:val="00AE5402"/>
    <w:rsid w:val="00AE633D"/>
    <w:rsid w:val="00AF0D57"/>
    <w:rsid w:val="00AF23B0"/>
    <w:rsid w:val="00AF30B5"/>
    <w:rsid w:val="00AF39CD"/>
    <w:rsid w:val="00AF472F"/>
    <w:rsid w:val="00AF755D"/>
    <w:rsid w:val="00B004A7"/>
    <w:rsid w:val="00B00721"/>
    <w:rsid w:val="00B017AE"/>
    <w:rsid w:val="00B01FBA"/>
    <w:rsid w:val="00B0310F"/>
    <w:rsid w:val="00B03B4A"/>
    <w:rsid w:val="00B069CE"/>
    <w:rsid w:val="00B1084C"/>
    <w:rsid w:val="00B10D74"/>
    <w:rsid w:val="00B1123C"/>
    <w:rsid w:val="00B1129A"/>
    <w:rsid w:val="00B11675"/>
    <w:rsid w:val="00B12B3A"/>
    <w:rsid w:val="00B13B8F"/>
    <w:rsid w:val="00B14BBE"/>
    <w:rsid w:val="00B14FA2"/>
    <w:rsid w:val="00B154FE"/>
    <w:rsid w:val="00B1577A"/>
    <w:rsid w:val="00B162DE"/>
    <w:rsid w:val="00B17A82"/>
    <w:rsid w:val="00B21B48"/>
    <w:rsid w:val="00B21FF3"/>
    <w:rsid w:val="00B223DD"/>
    <w:rsid w:val="00B2280D"/>
    <w:rsid w:val="00B234FA"/>
    <w:rsid w:val="00B237F2"/>
    <w:rsid w:val="00B249A8"/>
    <w:rsid w:val="00B26BE2"/>
    <w:rsid w:val="00B26F20"/>
    <w:rsid w:val="00B31FEC"/>
    <w:rsid w:val="00B35247"/>
    <w:rsid w:val="00B36BBD"/>
    <w:rsid w:val="00B4012A"/>
    <w:rsid w:val="00B41870"/>
    <w:rsid w:val="00B419BD"/>
    <w:rsid w:val="00B443D6"/>
    <w:rsid w:val="00B45400"/>
    <w:rsid w:val="00B45903"/>
    <w:rsid w:val="00B4697D"/>
    <w:rsid w:val="00B5076C"/>
    <w:rsid w:val="00B51903"/>
    <w:rsid w:val="00B51952"/>
    <w:rsid w:val="00B5298A"/>
    <w:rsid w:val="00B52BE9"/>
    <w:rsid w:val="00B52D26"/>
    <w:rsid w:val="00B537E9"/>
    <w:rsid w:val="00B54A83"/>
    <w:rsid w:val="00B54ABB"/>
    <w:rsid w:val="00B570B0"/>
    <w:rsid w:val="00B606D7"/>
    <w:rsid w:val="00B61841"/>
    <w:rsid w:val="00B61CF2"/>
    <w:rsid w:val="00B61CFF"/>
    <w:rsid w:val="00B63AAA"/>
    <w:rsid w:val="00B64E89"/>
    <w:rsid w:val="00B65ADC"/>
    <w:rsid w:val="00B671F6"/>
    <w:rsid w:val="00B67F74"/>
    <w:rsid w:val="00B70777"/>
    <w:rsid w:val="00B71E74"/>
    <w:rsid w:val="00B73010"/>
    <w:rsid w:val="00B73411"/>
    <w:rsid w:val="00B74550"/>
    <w:rsid w:val="00B74B91"/>
    <w:rsid w:val="00B74F76"/>
    <w:rsid w:val="00B75F76"/>
    <w:rsid w:val="00B77347"/>
    <w:rsid w:val="00B7737E"/>
    <w:rsid w:val="00B7771B"/>
    <w:rsid w:val="00B77994"/>
    <w:rsid w:val="00B81481"/>
    <w:rsid w:val="00B816DB"/>
    <w:rsid w:val="00B8374B"/>
    <w:rsid w:val="00B8504B"/>
    <w:rsid w:val="00B85C3F"/>
    <w:rsid w:val="00B8636D"/>
    <w:rsid w:val="00B86492"/>
    <w:rsid w:val="00B86B38"/>
    <w:rsid w:val="00B871A5"/>
    <w:rsid w:val="00B901B0"/>
    <w:rsid w:val="00B90F7D"/>
    <w:rsid w:val="00BA08F1"/>
    <w:rsid w:val="00BA197E"/>
    <w:rsid w:val="00BA2E54"/>
    <w:rsid w:val="00BA3EAD"/>
    <w:rsid w:val="00BA440D"/>
    <w:rsid w:val="00BB1EE6"/>
    <w:rsid w:val="00BB29FF"/>
    <w:rsid w:val="00BB3CC3"/>
    <w:rsid w:val="00BB4994"/>
    <w:rsid w:val="00BB506D"/>
    <w:rsid w:val="00BC05C4"/>
    <w:rsid w:val="00BC08F1"/>
    <w:rsid w:val="00BC0DCD"/>
    <w:rsid w:val="00BC0EE6"/>
    <w:rsid w:val="00BC1F93"/>
    <w:rsid w:val="00BC295D"/>
    <w:rsid w:val="00BC4FEF"/>
    <w:rsid w:val="00BD12B6"/>
    <w:rsid w:val="00BD22E7"/>
    <w:rsid w:val="00BD2527"/>
    <w:rsid w:val="00BD2BEC"/>
    <w:rsid w:val="00BD431D"/>
    <w:rsid w:val="00BD4C8B"/>
    <w:rsid w:val="00BE034B"/>
    <w:rsid w:val="00BE0604"/>
    <w:rsid w:val="00BE074C"/>
    <w:rsid w:val="00BE1717"/>
    <w:rsid w:val="00BE2D98"/>
    <w:rsid w:val="00BE42AC"/>
    <w:rsid w:val="00BE4CA5"/>
    <w:rsid w:val="00BE5C79"/>
    <w:rsid w:val="00BE688C"/>
    <w:rsid w:val="00BE6DC3"/>
    <w:rsid w:val="00BF112C"/>
    <w:rsid w:val="00BF3981"/>
    <w:rsid w:val="00BF4AFE"/>
    <w:rsid w:val="00BF6B56"/>
    <w:rsid w:val="00C02052"/>
    <w:rsid w:val="00C0448F"/>
    <w:rsid w:val="00C05416"/>
    <w:rsid w:val="00C06F27"/>
    <w:rsid w:val="00C1002C"/>
    <w:rsid w:val="00C13059"/>
    <w:rsid w:val="00C13707"/>
    <w:rsid w:val="00C13EC5"/>
    <w:rsid w:val="00C14D96"/>
    <w:rsid w:val="00C16269"/>
    <w:rsid w:val="00C1734F"/>
    <w:rsid w:val="00C178BE"/>
    <w:rsid w:val="00C20C95"/>
    <w:rsid w:val="00C23703"/>
    <w:rsid w:val="00C23749"/>
    <w:rsid w:val="00C238DB"/>
    <w:rsid w:val="00C26749"/>
    <w:rsid w:val="00C26C94"/>
    <w:rsid w:val="00C26CF4"/>
    <w:rsid w:val="00C27289"/>
    <w:rsid w:val="00C278FF"/>
    <w:rsid w:val="00C30F18"/>
    <w:rsid w:val="00C31653"/>
    <w:rsid w:val="00C33944"/>
    <w:rsid w:val="00C34D57"/>
    <w:rsid w:val="00C358F2"/>
    <w:rsid w:val="00C35DA0"/>
    <w:rsid w:val="00C3608D"/>
    <w:rsid w:val="00C36175"/>
    <w:rsid w:val="00C379EE"/>
    <w:rsid w:val="00C40510"/>
    <w:rsid w:val="00C40CB4"/>
    <w:rsid w:val="00C4165E"/>
    <w:rsid w:val="00C416AF"/>
    <w:rsid w:val="00C42252"/>
    <w:rsid w:val="00C42787"/>
    <w:rsid w:val="00C43C6D"/>
    <w:rsid w:val="00C4678B"/>
    <w:rsid w:val="00C46E36"/>
    <w:rsid w:val="00C523C9"/>
    <w:rsid w:val="00C5385F"/>
    <w:rsid w:val="00C53E3D"/>
    <w:rsid w:val="00C54007"/>
    <w:rsid w:val="00C54C00"/>
    <w:rsid w:val="00C5572B"/>
    <w:rsid w:val="00C5789A"/>
    <w:rsid w:val="00C60471"/>
    <w:rsid w:val="00C60E09"/>
    <w:rsid w:val="00C63B8D"/>
    <w:rsid w:val="00C63EB2"/>
    <w:rsid w:val="00C648E7"/>
    <w:rsid w:val="00C654F6"/>
    <w:rsid w:val="00C65BFB"/>
    <w:rsid w:val="00C70423"/>
    <w:rsid w:val="00C7077E"/>
    <w:rsid w:val="00C72A36"/>
    <w:rsid w:val="00C75847"/>
    <w:rsid w:val="00C809C6"/>
    <w:rsid w:val="00C80DB8"/>
    <w:rsid w:val="00C815C2"/>
    <w:rsid w:val="00C84C67"/>
    <w:rsid w:val="00C853A7"/>
    <w:rsid w:val="00C85C86"/>
    <w:rsid w:val="00C85E99"/>
    <w:rsid w:val="00C85EDD"/>
    <w:rsid w:val="00C87647"/>
    <w:rsid w:val="00C9363C"/>
    <w:rsid w:val="00C93DA2"/>
    <w:rsid w:val="00C94E7C"/>
    <w:rsid w:val="00C957EF"/>
    <w:rsid w:val="00C959D5"/>
    <w:rsid w:val="00C95F43"/>
    <w:rsid w:val="00C961ED"/>
    <w:rsid w:val="00C96910"/>
    <w:rsid w:val="00CA17C0"/>
    <w:rsid w:val="00CA22AD"/>
    <w:rsid w:val="00CA6EB2"/>
    <w:rsid w:val="00CB0B58"/>
    <w:rsid w:val="00CB0DE2"/>
    <w:rsid w:val="00CB0EBB"/>
    <w:rsid w:val="00CB2A5B"/>
    <w:rsid w:val="00CB3920"/>
    <w:rsid w:val="00CB52DE"/>
    <w:rsid w:val="00CB5430"/>
    <w:rsid w:val="00CB687E"/>
    <w:rsid w:val="00CB6EE5"/>
    <w:rsid w:val="00CB716D"/>
    <w:rsid w:val="00CB78AF"/>
    <w:rsid w:val="00CC1A7F"/>
    <w:rsid w:val="00CC2C4B"/>
    <w:rsid w:val="00CC4EE1"/>
    <w:rsid w:val="00CC648A"/>
    <w:rsid w:val="00CC6E86"/>
    <w:rsid w:val="00CC75BA"/>
    <w:rsid w:val="00CD0D7A"/>
    <w:rsid w:val="00CD0D7B"/>
    <w:rsid w:val="00CD0F17"/>
    <w:rsid w:val="00CD14A8"/>
    <w:rsid w:val="00CD1BFE"/>
    <w:rsid w:val="00CD2033"/>
    <w:rsid w:val="00CD20B1"/>
    <w:rsid w:val="00CD3A8D"/>
    <w:rsid w:val="00CD4269"/>
    <w:rsid w:val="00CD4E10"/>
    <w:rsid w:val="00CD5278"/>
    <w:rsid w:val="00CD59FD"/>
    <w:rsid w:val="00CD5E5A"/>
    <w:rsid w:val="00CE18A0"/>
    <w:rsid w:val="00CE1DAC"/>
    <w:rsid w:val="00CE34E8"/>
    <w:rsid w:val="00CE5837"/>
    <w:rsid w:val="00CE7745"/>
    <w:rsid w:val="00CF05E8"/>
    <w:rsid w:val="00CF1A96"/>
    <w:rsid w:val="00CF3009"/>
    <w:rsid w:val="00CF3388"/>
    <w:rsid w:val="00CF68A1"/>
    <w:rsid w:val="00CF7965"/>
    <w:rsid w:val="00CF7D27"/>
    <w:rsid w:val="00D003B3"/>
    <w:rsid w:val="00D030BE"/>
    <w:rsid w:val="00D04177"/>
    <w:rsid w:val="00D041D8"/>
    <w:rsid w:val="00D06572"/>
    <w:rsid w:val="00D07697"/>
    <w:rsid w:val="00D11499"/>
    <w:rsid w:val="00D12528"/>
    <w:rsid w:val="00D1292F"/>
    <w:rsid w:val="00D1337D"/>
    <w:rsid w:val="00D15679"/>
    <w:rsid w:val="00D15DC2"/>
    <w:rsid w:val="00D2061E"/>
    <w:rsid w:val="00D208D5"/>
    <w:rsid w:val="00D20F57"/>
    <w:rsid w:val="00D21443"/>
    <w:rsid w:val="00D22749"/>
    <w:rsid w:val="00D23009"/>
    <w:rsid w:val="00D23624"/>
    <w:rsid w:val="00D2391B"/>
    <w:rsid w:val="00D23DDC"/>
    <w:rsid w:val="00D24089"/>
    <w:rsid w:val="00D2422B"/>
    <w:rsid w:val="00D25129"/>
    <w:rsid w:val="00D269FF"/>
    <w:rsid w:val="00D31C71"/>
    <w:rsid w:val="00D33B71"/>
    <w:rsid w:val="00D3401C"/>
    <w:rsid w:val="00D34ABB"/>
    <w:rsid w:val="00D363DB"/>
    <w:rsid w:val="00D37790"/>
    <w:rsid w:val="00D408A1"/>
    <w:rsid w:val="00D4103F"/>
    <w:rsid w:val="00D41C1A"/>
    <w:rsid w:val="00D43171"/>
    <w:rsid w:val="00D442F5"/>
    <w:rsid w:val="00D45549"/>
    <w:rsid w:val="00D477D3"/>
    <w:rsid w:val="00D51A76"/>
    <w:rsid w:val="00D5210E"/>
    <w:rsid w:val="00D54C2E"/>
    <w:rsid w:val="00D56ADD"/>
    <w:rsid w:val="00D57714"/>
    <w:rsid w:val="00D600C4"/>
    <w:rsid w:val="00D603CF"/>
    <w:rsid w:val="00D605D1"/>
    <w:rsid w:val="00D60EF1"/>
    <w:rsid w:val="00D6244D"/>
    <w:rsid w:val="00D62C06"/>
    <w:rsid w:val="00D635D6"/>
    <w:rsid w:val="00D63D17"/>
    <w:rsid w:val="00D65AC5"/>
    <w:rsid w:val="00D66AB1"/>
    <w:rsid w:val="00D66D56"/>
    <w:rsid w:val="00D66E2B"/>
    <w:rsid w:val="00D67347"/>
    <w:rsid w:val="00D70367"/>
    <w:rsid w:val="00D72909"/>
    <w:rsid w:val="00D74DFD"/>
    <w:rsid w:val="00D758F3"/>
    <w:rsid w:val="00D75A3F"/>
    <w:rsid w:val="00D75B42"/>
    <w:rsid w:val="00D81B27"/>
    <w:rsid w:val="00D82E5C"/>
    <w:rsid w:val="00D82E6C"/>
    <w:rsid w:val="00D85EA6"/>
    <w:rsid w:val="00D87559"/>
    <w:rsid w:val="00D948B0"/>
    <w:rsid w:val="00D960A7"/>
    <w:rsid w:val="00D9680F"/>
    <w:rsid w:val="00D9721A"/>
    <w:rsid w:val="00D973EE"/>
    <w:rsid w:val="00DA1AE8"/>
    <w:rsid w:val="00DA2DA5"/>
    <w:rsid w:val="00DA3004"/>
    <w:rsid w:val="00DA50D3"/>
    <w:rsid w:val="00DA5BB8"/>
    <w:rsid w:val="00DA65E4"/>
    <w:rsid w:val="00DA68D7"/>
    <w:rsid w:val="00DB1C05"/>
    <w:rsid w:val="00DB3407"/>
    <w:rsid w:val="00DB44CD"/>
    <w:rsid w:val="00DB4BC4"/>
    <w:rsid w:val="00DB5735"/>
    <w:rsid w:val="00DB5FAF"/>
    <w:rsid w:val="00DC0D05"/>
    <w:rsid w:val="00DC1BDD"/>
    <w:rsid w:val="00DC21D1"/>
    <w:rsid w:val="00DC261C"/>
    <w:rsid w:val="00DC2A7F"/>
    <w:rsid w:val="00DC4F06"/>
    <w:rsid w:val="00DC6477"/>
    <w:rsid w:val="00DD02F4"/>
    <w:rsid w:val="00DD04D0"/>
    <w:rsid w:val="00DD057A"/>
    <w:rsid w:val="00DD4275"/>
    <w:rsid w:val="00DD4D40"/>
    <w:rsid w:val="00DD5B12"/>
    <w:rsid w:val="00DE0F00"/>
    <w:rsid w:val="00DE167D"/>
    <w:rsid w:val="00DE1FA5"/>
    <w:rsid w:val="00DE3E5F"/>
    <w:rsid w:val="00DE470B"/>
    <w:rsid w:val="00DE50F7"/>
    <w:rsid w:val="00DE5CE8"/>
    <w:rsid w:val="00DE5DE5"/>
    <w:rsid w:val="00DF083E"/>
    <w:rsid w:val="00DF22BC"/>
    <w:rsid w:val="00DF3D24"/>
    <w:rsid w:val="00DF44FA"/>
    <w:rsid w:val="00DF53C3"/>
    <w:rsid w:val="00DF5BC2"/>
    <w:rsid w:val="00DF6F5E"/>
    <w:rsid w:val="00DF6FD7"/>
    <w:rsid w:val="00DF7000"/>
    <w:rsid w:val="00E00EE4"/>
    <w:rsid w:val="00E0170F"/>
    <w:rsid w:val="00E01D45"/>
    <w:rsid w:val="00E02CF4"/>
    <w:rsid w:val="00E03672"/>
    <w:rsid w:val="00E03EA6"/>
    <w:rsid w:val="00E0438D"/>
    <w:rsid w:val="00E04981"/>
    <w:rsid w:val="00E0515D"/>
    <w:rsid w:val="00E06474"/>
    <w:rsid w:val="00E06BBA"/>
    <w:rsid w:val="00E06DDE"/>
    <w:rsid w:val="00E07CD1"/>
    <w:rsid w:val="00E12D95"/>
    <w:rsid w:val="00E14FEC"/>
    <w:rsid w:val="00E16EA1"/>
    <w:rsid w:val="00E16F47"/>
    <w:rsid w:val="00E178D0"/>
    <w:rsid w:val="00E208C2"/>
    <w:rsid w:val="00E20A2E"/>
    <w:rsid w:val="00E21129"/>
    <w:rsid w:val="00E2154B"/>
    <w:rsid w:val="00E224F9"/>
    <w:rsid w:val="00E224FD"/>
    <w:rsid w:val="00E23393"/>
    <w:rsid w:val="00E24914"/>
    <w:rsid w:val="00E2691C"/>
    <w:rsid w:val="00E26D01"/>
    <w:rsid w:val="00E2722E"/>
    <w:rsid w:val="00E272CB"/>
    <w:rsid w:val="00E27A4D"/>
    <w:rsid w:val="00E30539"/>
    <w:rsid w:val="00E30CD6"/>
    <w:rsid w:val="00E30CF7"/>
    <w:rsid w:val="00E30CF9"/>
    <w:rsid w:val="00E30DC5"/>
    <w:rsid w:val="00E33183"/>
    <w:rsid w:val="00E34832"/>
    <w:rsid w:val="00E356CC"/>
    <w:rsid w:val="00E35F91"/>
    <w:rsid w:val="00E37B08"/>
    <w:rsid w:val="00E40520"/>
    <w:rsid w:val="00E4069A"/>
    <w:rsid w:val="00E417C6"/>
    <w:rsid w:val="00E419DA"/>
    <w:rsid w:val="00E41DB7"/>
    <w:rsid w:val="00E42408"/>
    <w:rsid w:val="00E426D5"/>
    <w:rsid w:val="00E4273D"/>
    <w:rsid w:val="00E42DC7"/>
    <w:rsid w:val="00E44045"/>
    <w:rsid w:val="00E44153"/>
    <w:rsid w:val="00E44164"/>
    <w:rsid w:val="00E445AC"/>
    <w:rsid w:val="00E4571A"/>
    <w:rsid w:val="00E4577E"/>
    <w:rsid w:val="00E4625A"/>
    <w:rsid w:val="00E50080"/>
    <w:rsid w:val="00E508F9"/>
    <w:rsid w:val="00E52271"/>
    <w:rsid w:val="00E53B36"/>
    <w:rsid w:val="00E54B00"/>
    <w:rsid w:val="00E55F8A"/>
    <w:rsid w:val="00E56867"/>
    <w:rsid w:val="00E6239C"/>
    <w:rsid w:val="00E64641"/>
    <w:rsid w:val="00E670FC"/>
    <w:rsid w:val="00E6788B"/>
    <w:rsid w:val="00E679D4"/>
    <w:rsid w:val="00E71868"/>
    <w:rsid w:val="00E718F5"/>
    <w:rsid w:val="00E721CE"/>
    <w:rsid w:val="00E733BB"/>
    <w:rsid w:val="00E74F70"/>
    <w:rsid w:val="00E7624D"/>
    <w:rsid w:val="00E7626E"/>
    <w:rsid w:val="00E76501"/>
    <w:rsid w:val="00E77ED9"/>
    <w:rsid w:val="00E8012B"/>
    <w:rsid w:val="00E803FB"/>
    <w:rsid w:val="00E81336"/>
    <w:rsid w:val="00E87DAB"/>
    <w:rsid w:val="00E90263"/>
    <w:rsid w:val="00E9130F"/>
    <w:rsid w:val="00E91C04"/>
    <w:rsid w:val="00E9330A"/>
    <w:rsid w:val="00E93DFD"/>
    <w:rsid w:val="00E94164"/>
    <w:rsid w:val="00E94507"/>
    <w:rsid w:val="00E95AD5"/>
    <w:rsid w:val="00E95AE3"/>
    <w:rsid w:val="00E97392"/>
    <w:rsid w:val="00EA1D57"/>
    <w:rsid w:val="00EA201D"/>
    <w:rsid w:val="00EA285E"/>
    <w:rsid w:val="00EA2B96"/>
    <w:rsid w:val="00EA3D05"/>
    <w:rsid w:val="00EA3E40"/>
    <w:rsid w:val="00EA4B53"/>
    <w:rsid w:val="00EA6C90"/>
    <w:rsid w:val="00EB0332"/>
    <w:rsid w:val="00EB19DB"/>
    <w:rsid w:val="00EB2AED"/>
    <w:rsid w:val="00EB3181"/>
    <w:rsid w:val="00EB4181"/>
    <w:rsid w:val="00EB74EA"/>
    <w:rsid w:val="00EB76BC"/>
    <w:rsid w:val="00EC0F53"/>
    <w:rsid w:val="00EC1997"/>
    <w:rsid w:val="00EC38CB"/>
    <w:rsid w:val="00EC5B4C"/>
    <w:rsid w:val="00EC6560"/>
    <w:rsid w:val="00EC7073"/>
    <w:rsid w:val="00EC71CA"/>
    <w:rsid w:val="00ED0006"/>
    <w:rsid w:val="00ED0013"/>
    <w:rsid w:val="00ED0226"/>
    <w:rsid w:val="00ED025D"/>
    <w:rsid w:val="00ED0DB0"/>
    <w:rsid w:val="00ED2C20"/>
    <w:rsid w:val="00ED7752"/>
    <w:rsid w:val="00EE0535"/>
    <w:rsid w:val="00EE0ABD"/>
    <w:rsid w:val="00EE0EB5"/>
    <w:rsid w:val="00EE252F"/>
    <w:rsid w:val="00EE260B"/>
    <w:rsid w:val="00EE5179"/>
    <w:rsid w:val="00EE611D"/>
    <w:rsid w:val="00EF0B0E"/>
    <w:rsid w:val="00EF0FDD"/>
    <w:rsid w:val="00EF14B8"/>
    <w:rsid w:val="00EF5752"/>
    <w:rsid w:val="00EF59C8"/>
    <w:rsid w:val="00EF6F53"/>
    <w:rsid w:val="00EF703C"/>
    <w:rsid w:val="00EF77F8"/>
    <w:rsid w:val="00EF7AAB"/>
    <w:rsid w:val="00F009AA"/>
    <w:rsid w:val="00F00D3F"/>
    <w:rsid w:val="00F016FB"/>
    <w:rsid w:val="00F01FF9"/>
    <w:rsid w:val="00F02038"/>
    <w:rsid w:val="00F02BA3"/>
    <w:rsid w:val="00F046C5"/>
    <w:rsid w:val="00F0483F"/>
    <w:rsid w:val="00F04F6F"/>
    <w:rsid w:val="00F0512E"/>
    <w:rsid w:val="00F06CBB"/>
    <w:rsid w:val="00F079FB"/>
    <w:rsid w:val="00F07EC5"/>
    <w:rsid w:val="00F142C8"/>
    <w:rsid w:val="00F148AC"/>
    <w:rsid w:val="00F16E23"/>
    <w:rsid w:val="00F20431"/>
    <w:rsid w:val="00F22260"/>
    <w:rsid w:val="00F2227E"/>
    <w:rsid w:val="00F2285E"/>
    <w:rsid w:val="00F22A51"/>
    <w:rsid w:val="00F23721"/>
    <w:rsid w:val="00F2573D"/>
    <w:rsid w:val="00F25CD9"/>
    <w:rsid w:val="00F25F7F"/>
    <w:rsid w:val="00F26375"/>
    <w:rsid w:val="00F270F1"/>
    <w:rsid w:val="00F3194D"/>
    <w:rsid w:val="00F31954"/>
    <w:rsid w:val="00F31986"/>
    <w:rsid w:val="00F33735"/>
    <w:rsid w:val="00F33CA3"/>
    <w:rsid w:val="00F3452E"/>
    <w:rsid w:val="00F36564"/>
    <w:rsid w:val="00F3736A"/>
    <w:rsid w:val="00F37667"/>
    <w:rsid w:val="00F4145C"/>
    <w:rsid w:val="00F438EA"/>
    <w:rsid w:val="00F43DC2"/>
    <w:rsid w:val="00F52300"/>
    <w:rsid w:val="00F523DA"/>
    <w:rsid w:val="00F53F6E"/>
    <w:rsid w:val="00F56B9F"/>
    <w:rsid w:val="00F621CF"/>
    <w:rsid w:val="00F6399E"/>
    <w:rsid w:val="00F65C16"/>
    <w:rsid w:val="00F71A97"/>
    <w:rsid w:val="00F74552"/>
    <w:rsid w:val="00F77E90"/>
    <w:rsid w:val="00F83415"/>
    <w:rsid w:val="00F845B6"/>
    <w:rsid w:val="00F84FC9"/>
    <w:rsid w:val="00F8544E"/>
    <w:rsid w:val="00F857EA"/>
    <w:rsid w:val="00F863BD"/>
    <w:rsid w:val="00F86800"/>
    <w:rsid w:val="00F868F2"/>
    <w:rsid w:val="00F87D52"/>
    <w:rsid w:val="00F9206C"/>
    <w:rsid w:val="00F97F76"/>
    <w:rsid w:val="00FA1F3C"/>
    <w:rsid w:val="00FA7F11"/>
    <w:rsid w:val="00FB26E1"/>
    <w:rsid w:val="00FB2C72"/>
    <w:rsid w:val="00FB4CD2"/>
    <w:rsid w:val="00FB5374"/>
    <w:rsid w:val="00FB57CD"/>
    <w:rsid w:val="00FB7176"/>
    <w:rsid w:val="00FB7B0B"/>
    <w:rsid w:val="00FC0181"/>
    <w:rsid w:val="00FC1775"/>
    <w:rsid w:val="00FC1A75"/>
    <w:rsid w:val="00FC1E05"/>
    <w:rsid w:val="00FC246F"/>
    <w:rsid w:val="00FC3729"/>
    <w:rsid w:val="00FC3749"/>
    <w:rsid w:val="00FC3CCD"/>
    <w:rsid w:val="00FC5291"/>
    <w:rsid w:val="00FC5870"/>
    <w:rsid w:val="00FC5F21"/>
    <w:rsid w:val="00FC6DD5"/>
    <w:rsid w:val="00FC72DE"/>
    <w:rsid w:val="00FC7940"/>
    <w:rsid w:val="00FD0B40"/>
    <w:rsid w:val="00FD0F4B"/>
    <w:rsid w:val="00FD18B0"/>
    <w:rsid w:val="00FD1C8E"/>
    <w:rsid w:val="00FD25A6"/>
    <w:rsid w:val="00FD2B80"/>
    <w:rsid w:val="00FD5E77"/>
    <w:rsid w:val="00FD6E0F"/>
    <w:rsid w:val="00FE01FB"/>
    <w:rsid w:val="00FE0BFB"/>
    <w:rsid w:val="00FE1886"/>
    <w:rsid w:val="00FE1B82"/>
    <w:rsid w:val="00FE215E"/>
    <w:rsid w:val="00FE2546"/>
    <w:rsid w:val="00FE4251"/>
    <w:rsid w:val="00FE6FF2"/>
    <w:rsid w:val="00FE7327"/>
    <w:rsid w:val="00FF312E"/>
    <w:rsid w:val="00FF5BD7"/>
    <w:rsid w:val="00FF5D02"/>
    <w:rsid w:val="00FF5D5C"/>
    <w:rsid w:val="00FF6E48"/>
    <w:rsid w:val="00FF7611"/>
    <w:rsid w:val="00FF76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9377"/>
    <o:shapelayout v:ext="edit">
      <o:idmap v:ext="edit" data="1"/>
    </o:shapelayout>
  </w:shapeDefaults>
  <w:decimalSymbol w:val=","/>
  <w:listSeparator w:val=";"/>
  <w14:docId w14:val="3CE92CFC"/>
  <w15:docId w15:val="{F2BA3210-70A7-4D4F-AB33-80CB3E291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605638"/>
    <w:rPr>
      <w:lang w:eastAsia="cs-CZ"/>
    </w:rPr>
  </w:style>
  <w:style w:type="paragraph" w:styleId="Nadpis1">
    <w:name w:val="heading 1"/>
    <w:next w:val="Default"/>
    <w:link w:val="Nadpis1Char"/>
    <w:autoRedefine/>
    <w:uiPriority w:val="9"/>
    <w:qFormat/>
    <w:rsid w:val="00566C36"/>
    <w:pPr>
      <w:keepNext/>
      <w:outlineLvl w:val="0"/>
    </w:pPr>
    <w:rPr>
      <w:rFonts w:asciiTheme="majorHAnsi" w:hAnsiTheme="majorHAnsi"/>
      <w:b/>
      <w:sz w:val="26"/>
      <w:lang w:eastAsia="cs-CZ"/>
    </w:rPr>
  </w:style>
  <w:style w:type="paragraph" w:styleId="Nadpis2">
    <w:name w:val="heading 2"/>
    <w:aliases w:val="h2"/>
    <w:basedOn w:val="Normln"/>
    <w:next w:val="Normln"/>
    <w:link w:val="Nadpis2Char"/>
    <w:uiPriority w:val="9"/>
    <w:qFormat/>
    <w:rsid w:val="006718BC"/>
    <w:pPr>
      <w:keepNext/>
      <w:ind w:firstLine="170"/>
      <w:jc w:val="both"/>
      <w:outlineLvl w:val="1"/>
    </w:pPr>
    <w:rPr>
      <w:rFonts w:ascii="Arial" w:hAnsi="Arial"/>
      <w:b/>
      <w:u w:val="single"/>
    </w:rPr>
  </w:style>
  <w:style w:type="paragraph" w:styleId="Nadpis3">
    <w:name w:val="heading 3"/>
    <w:basedOn w:val="Normln"/>
    <w:next w:val="Normln"/>
    <w:rsid w:val="006718BC"/>
    <w:pPr>
      <w:keepNext/>
      <w:ind w:firstLine="170"/>
      <w:jc w:val="center"/>
      <w:outlineLvl w:val="2"/>
    </w:pPr>
    <w:rPr>
      <w:rFonts w:ascii="Arial" w:hAnsi="Arial"/>
      <w:b/>
      <w:outline/>
      <w:color w:val="000000"/>
      <w:sz w:val="32"/>
      <w14:textOutline w14:w="9525" w14:cap="flat" w14:cmpd="sng" w14:algn="ctr">
        <w14:solidFill>
          <w14:srgbClr w14:val="000000"/>
        </w14:solidFill>
        <w14:prstDash w14:val="solid"/>
        <w14:round/>
      </w14:textOutline>
      <w14:textFill>
        <w14:noFill/>
      </w14:textFill>
    </w:rPr>
  </w:style>
  <w:style w:type="paragraph" w:styleId="Nadpis4">
    <w:name w:val="heading 4"/>
    <w:basedOn w:val="Normln"/>
    <w:next w:val="Normln"/>
    <w:rsid w:val="006718BC"/>
    <w:pPr>
      <w:keepNext/>
      <w:outlineLvl w:val="3"/>
    </w:pPr>
    <w:rPr>
      <w:rFonts w:ascii="Arial" w:hAnsi="Arial"/>
      <w:u w:val="single"/>
    </w:rPr>
  </w:style>
  <w:style w:type="paragraph" w:styleId="Nadpis5">
    <w:name w:val="heading 5"/>
    <w:basedOn w:val="Normln"/>
    <w:next w:val="Normln"/>
    <w:rsid w:val="006718BC"/>
    <w:pPr>
      <w:keepNext/>
      <w:ind w:firstLine="170"/>
      <w:jc w:val="both"/>
      <w:outlineLvl w:val="4"/>
    </w:pPr>
    <w:rPr>
      <w:rFonts w:ascii="Arial" w:hAnsi="Arial"/>
      <w:bCs/>
      <w:sz w:val="24"/>
    </w:rPr>
  </w:style>
  <w:style w:type="paragraph" w:styleId="Nadpis6">
    <w:name w:val="heading 6"/>
    <w:basedOn w:val="Normln"/>
    <w:next w:val="Normln"/>
    <w:rsid w:val="006718BC"/>
    <w:pPr>
      <w:keepNext/>
      <w:outlineLvl w:val="5"/>
    </w:pPr>
    <w:rPr>
      <w:rFonts w:ascii="Arial" w:hAnsi="Arial" w:cs="Arial"/>
      <w:sz w:val="24"/>
    </w:rPr>
  </w:style>
  <w:style w:type="paragraph" w:styleId="Nadpis7">
    <w:name w:val="heading 7"/>
    <w:basedOn w:val="Normln"/>
    <w:next w:val="Normln"/>
    <w:rsid w:val="006718BC"/>
    <w:pPr>
      <w:keepNext/>
      <w:numPr>
        <w:ilvl w:val="1"/>
      </w:numPr>
      <w:tabs>
        <w:tab w:val="num" w:pos="360"/>
      </w:tabs>
      <w:outlineLvl w:val="6"/>
    </w:pPr>
    <w:rPr>
      <w:b/>
      <w:iCs/>
      <w:u w:val="single"/>
    </w:rPr>
  </w:style>
  <w:style w:type="paragraph" w:styleId="Nadpis8">
    <w:name w:val="heading 8"/>
    <w:basedOn w:val="Normln"/>
    <w:next w:val="Normln"/>
    <w:rsid w:val="006718BC"/>
    <w:pPr>
      <w:keepNext/>
      <w:spacing w:before="120" w:line="240" w:lineRule="atLeast"/>
      <w:jc w:val="both"/>
      <w:outlineLvl w:val="7"/>
    </w:pPr>
    <w:rPr>
      <w:rFonts w:ascii="Arial" w:hAnsi="Arial"/>
      <w:i/>
      <w:sz w:val="22"/>
    </w:rPr>
  </w:style>
  <w:style w:type="paragraph" w:styleId="Nadpis9">
    <w:name w:val="heading 9"/>
    <w:basedOn w:val="Normln"/>
    <w:next w:val="Normln"/>
    <w:rsid w:val="006718BC"/>
    <w:pPr>
      <w:keepNext/>
      <w:spacing w:before="120" w:line="240" w:lineRule="atLeast"/>
      <w:jc w:val="both"/>
      <w:outlineLvl w:val="8"/>
    </w:pPr>
    <w:rPr>
      <w:rFonts w:ascii="Arial" w:hAnsi="Arial"/>
      <w: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semiHidden/>
    <w:rsid w:val="006718BC"/>
    <w:pPr>
      <w:shd w:val="clear" w:color="auto" w:fill="000080"/>
    </w:pPr>
    <w:rPr>
      <w:rFonts w:ascii="Tahoma" w:hAnsi="Tahoma"/>
    </w:rPr>
  </w:style>
  <w:style w:type="paragraph" w:styleId="Zhlav">
    <w:name w:val="header"/>
    <w:basedOn w:val="Normln"/>
    <w:link w:val="ZhlavChar"/>
    <w:rsid w:val="006718BC"/>
    <w:pPr>
      <w:tabs>
        <w:tab w:val="center" w:pos="4536"/>
        <w:tab w:val="right" w:pos="9072"/>
      </w:tabs>
    </w:pPr>
  </w:style>
  <w:style w:type="paragraph" w:styleId="Zpat">
    <w:name w:val="footer"/>
    <w:basedOn w:val="Normln"/>
    <w:link w:val="ZpatChar"/>
    <w:semiHidden/>
    <w:rsid w:val="006718BC"/>
    <w:pPr>
      <w:tabs>
        <w:tab w:val="center" w:pos="4536"/>
        <w:tab w:val="right" w:pos="9072"/>
      </w:tabs>
    </w:pPr>
  </w:style>
  <w:style w:type="character" w:styleId="slostrnky">
    <w:name w:val="page number"/>
    <w:basedOn w:val="Standardnpsmoodstavce"/>
    <w:semiHidden/>
    <w:rsid w:val="006718BC"/>
  </w:style>
  <w:style w:type="paragraph" w:styleId="Zkladntextodsazen">
    <w:name w:val="Body Text Indent"/>
    <w:basedOn w:val="Normln"/>
    <w:semiHidden/>
    <w:rsid w:val="006718BC"/>
    <w:pPr>
      <w:ind w:firstLine="170"/>
      <w:jc w:val="both"/>
    </w:pPr>
    <w:rPr>
      <w:rFonts w:ascii="Arial" w:hAnsi="Arial"/>
    </w:rPr>
  </w:style>
  <w:style w:type="paragraph" w:styleId="Zkladntextodsazen2">
    <w:name w:val="Body Text Indent 2"/>
    <w:basedOn w:val="Normln"/>
    <w:semiHidden/>
    <w:rsid w:val="006718BC"/>
    <w:pPr>
      <w:ind w:left="1415" w:firstLine="170"/>
      <w:jc w:val="both"/>
    </w:pPr>
    <w:rPr>
      <w:rFonts w:ascii="Arial" w:hAnsi="Arial"/>
    </w:rPr>
  </w:style>
  <w:style w:type="paragraph" w:styleId="Zkladntext">
    <w:name w:val="Body Text"/>
    <w:aliases w:val="termo"/>
    <w:basedOn w:val="Normln"/>
    <w:link w:val="ZkladntextChar"/>
    <w:semiHidden/>
    <w:rsid w:val="006718BC"/>
    <w:rPr>
      <w:rFonts w:ascii="Arial" w:hAnsi="Arial"/>
      <w:snapToGrid w:val="0"/>
      <w:color w:val="000000"/>
    </w:rPr>
  </w:style>
  <w:style w:type="paragraph" w:styleId="Zkladntextodsazen3">
    <w:name w:val="Body Text Indent 3"/>
    <w:basedOn w:val="Normln"/>
    <w:semiHidden/>
    <w:rsid w:val="006718BC"/>
    <w:pPr>
      <w:ind w:firstLine="170"/>
    </w:pPr>
    <w:rPr>
      <w:rFonts w:ascii="Arial" w:hAnsi="Arial"/>
    </w:rPr>
  </w:style>
  <w:style w:type="paragraph" w:styleId="Obsah2">
    <w:name w:val="toc 2"/>
    <w:basedOn w:val="Normln"/>
    <w:next w:val="Normln"/>
    <w:autoRedefine/>
    <w:uiPriority w:val="39"/>
    <w:qFormat/>
    <w:rsid w:val="006F662F"/>
    <w:pPr>
      <w:tabs>
        <w:tab w:val="left" w:pos="600"/>
        <w:tab w:val="right" w:leader="dot" w:pos="9062"/>
      </w:tabs>
      <w:spacing w:before="240"/>
      <w:ind w:left="567" w:hanging="567"/>
    </w:pPr>
    <w:rPr>
      <w:rFonts w:asciiTheme="minorHAnsi" w:hAnsiTheme="minorHAnsi"/>
      <w:b/>
      <w:bCs/>
    </w:rPr>
  </w:style>
  <w:style w:type="paragraph" w:styleId="Zkladntext3">
    <w:name w:val="Body Text 3"/>
    <w:basedOn w:val="Normln"/>
    <w:semiHidden/>
    <w:rsid w:val="006718BC"/>
    <w:rPr>
      <w:sz w:val="24"/>
    </w:rPr>
  </w:style>
  <w:style w:type="paragraph" w:customStyle="1" w:styleId="NormlnIMP">
    <w:name w:val="Normální_IMP"/>
    <w:basedOn w:val="Normln"/>
    <w:rsid w:val="006718BC"/>
    <w:pPr>
      <w:suppressAutoHyphens/>
      <w:overflowPunct w:val="0"/>
      <w:autoSpaceDE w:val="0"/>
      <w:autoSpaceDN w:val="0"/>
      <w:adjustRightInd w:val="0"/>
      <w:spacing w:before="120" w:after="120" w:line="276" w:lineRule="auto"/>
      <w:jc w:val="both"/>
      <w:textAlignment w:val="baseline"/>
    </w:pPr>
    <w:rPr>
      <w:rFonts w:ascii="Arial" w:hAnsi="Arial"/>
    </w:rPr>
  </w:style>
  <w:style w:type="paragraph" w:styleId="Zkladntext2">
    <w:name w:val="Body Text 2"/>
    <w:basedOn w:val="Normln"/>
    <w:semiHidden/>
    <w:rsid w:val="006718BC"/>
    <w:pPr>
      <w:jc w:val="both"/>
    </w:pPr>
    <w:rPr>
      <w:sz w:val="24"/>
    </w:rPr>
  </w:style>
  <w:style w:type="paragraph" w:styleId="Obsah1">
    <w:name w:val="toc 1"/>
    <w:basedOn w:val="Normln"/>
    <w:next w:val="Normln"/>
    <w:autoRedefine/>
    <w:uiPriority w:val="39"/>
    <w:qFormat/>
    <w:rsid w:val="006718BC"/>
    <w:pPr>
      <w:spacing w:before="360"/>
    </w:pPr>
    <w:rPr>
      <w:rFonts w:asciiTheme="majorHAnsi" w:hAnsiTheme="majorHAnsi" w:cstheme="majorHAnsi"/>
      <w:b/>
      <w:bCs/>
      <w:caps/>
      <w:sz w:val="24"/>
      <w:szCs w:val="24"/>
    </w:rPr>
  </w:style>
  <w:style w:type="paragraph" w:styleId="Obsah3">
    <w:name w:val="toc 3"/>
    <w:basedOn w:val="Normln"/>
    <w:next w:val="Normln"/>
    <w:autoRedefine/>
    <w:uiPriority w:val="39"/>
    <w:qFormat/>
    <w:rsid w:val="006F662F"/>
    <w:pPr>
      <w:tabs>
        <w:tab w:val="left" w:pos="567"/>
        <w:tab w:val="right" w:leader="dot" w:pos="9062"/>
      </w:tabs>
      <w:ind w:left="993" w:hanging="793"/>
    </w:pPr>
    <w:rPr>
      <w:rFonts w:asciiTheme="minorHAnsi" w:hAnsiTheme="minorHAnsi"/>
    </w:rPr>
  </w:style>
  <w:style w:type="paragraph" w:styleId="Obsah4">
    <w:name w:val="toc 4"/>
    <w:basedOn w:val="Normln"/>
    <w:next w:val="Normln"/>
    <w:autoRedefine/>
    <w:uiPriority w:val="39"/>
    <w:rsid w:val="006718BC"/>
    <w:pPr>
      <w:ind w:left="400"/>
    </w:pPr>
    <w:rPr>
      <w:rFonts w:asciiTheme="minorHAnsi" w:hAnsiTheme="minorHAnsi"/>
    </w:rPr>
  </w:style>
  <w:style w:type="paragraph" w:styleId="Obsah5">
    <w:name w:val="toc 5"/>
    <w:basedOn w:val="Normln"/>
    <w:next w:val="Normln"/>
    <w:autoRedefine/>
    <w:uiPriority w:val="39"/>
    <w:rsid w:val="006718BC"/>
    <w:pPr>
      <w:ind w:left="600"/>
    </w:pPr>
    <w:rPr>
      <w:rFonts w:asciiTheme="minorHAnsi" w:hAnsiTheme="minorHAnsi"/>
    </w:rPr>
  </w:style>
  <w:style w:type="paragraph" w:styleId="Obsah6">
    <w:name w:val="toc 6"/>
    <w:basedOn w:val="Normln"/>
    <w:next w:val="Normln"/>
    <w:autoRedefine/>
    <w:uiPriority w:val="39"/>
    <w:rsid w:val="006718BC"/>
    <w:pPr>
      <w:ind w:left="800"/>
    </w:pPr>
    <w:rPr>
      <w:rFonts w:asciiTheme="minorHAnsi" w:hAnsiTheme="minorHAnsi"/>
    </w:rPr>
  </w:style>
  <w:style w:type="paragraph" w:styleId="Obsah7">
    <w:name w:val="toc 7"/>
    <w:basedOn w:val="Normln"/>
    <w:next w:val="Normln"/>
    <w:autoRedefine/>
    <w:uiPriority w:val="39"/>
    <w:rsid w:val="006718BC"/>
    <w:pPr>
      <w:ind w:left="1000"/>
    </w:pPr>
    <w:rPr>
      <w:rFonts w:asciiTheme="minorHAnsi" w:hAnsiTheme="minorHAnsi"/>
    </w:rPr>
  </w:style>
  <w:style w:type="paragraph" w:styleId="Obsah8">
    <w:name w:val="toc 8"/>
    <w:basedOn w:val="Normln"/>
    <w:next w:val="Normln"/>
    <w:autoRedefine/>
    <w:uiPriority w:val="39"/>
    <w:rsid w:val="006718BC"/>
    <w:pPr>
      <w:ind w:left="1200"/>
    </w:pPr>
    <w:rPr>
      <w:rFonts w:asciiTheme="minorHAnsi" w:hAnsiTheme="minorHAnsi"/>
    </w:rPr>
  </w:style>
  <w:style w:type="paragraph" w:styleId="Obsah9">
    <w:name w:val="toc 9"/>
    <w:basedOn w:val="Normln"/>
    <w:next w:val="Normln"/>
    <w:autoRedefine/>
    <w:uiPriority w:val="39"/>
    <w:rsid w:val="006718BC"/>
    <w:pPr>
      <w:ind w:left="1400"/>
    </w:pPr>
    <w:rPr>
      <w:rFonts w:asciiTheme="minorHAnsi" w:hAnsiTheme="minorHAnsi"/>
    </w:rPr>
  </w:style>
  <w:style w:type="paragraph" w:customStyle="1" w:styleId="Tabulka">
    <w:name w:val="Tabulka"/>
    <w:basedOn w:val="Zkladntext"/>
    <w:rsid w:val="006718BC"/>
    <w:pPr>
      <w:spacing w:before="60" w:after="60"/>
      <w:ind w:left="57" w:right="57"/>
    </w:pPr>
    <w:rPr>
      <w:snapToGrid/>
      <w:color w:val="auto"/>
    </w:rPr>
  </w:style>
  <w:style w:type="paragraph" w:customStyle="1" w:styleId="H4">
    <w:name w:val="H4"/>
    <w:basedOn w:val="Zkladntext"/>
    <w:autoRedefine/>
    <w:rsid w:val="006718BC"/>
    <w:pPr>
      <w:tabs>
        <w:tab w:val="left" w:pos="3969"/>
      </w:tabs>
      <w:spacing w:before="60" w:after="120"/>
      <w:ind w:firstLine="567"/>
      <w:jc w:val="both"/>
    </w:pPr>
    <w:rPr>
      <w:snapToGrid/>
    </w:rPr>
  </w:style>
  <w:style w:type="paragraph" w:customStyle="1" w:styleId="H1">
    <w:name w:val="H1"/>
    <w:basedOn w:val="Normln"/>
    <w:autoRedefine/>
    <w:rsid w:val="006718BC"/>
    <w:pPr>
      <w:spacing w:before="80"/>
      <w:jc w:val="both"/>
    </w:pPr>
    <w:rPr>
      <w:rFonts w:ascii="Arial" w:hAnsi="Arial"/>
    </w:rPr>
  </w:style>
  <w:style w:type="character" w:customStyle="1" w:styleId="A3">
    <w:name w:val="A3"/>
    <w:rsid w:val="000B07B3"/>
    <w:rPr>
      <w:rFonts w:ascii="Metron Text Pro" w:eastAsia="Metron Text Pro" w:hAnsi="Metron Text Pro" w:cs="Metron Text Pro"/>
      <w:color w:val="221E1F"/>
      <w:sz w:val="14"/>
      <w:szCs w:val="14"/>
    </w:rPr>
  </w:style>
  <w:style w:type="character" w:customStyle="1" w:styleId="A4">
    <w:name w:val="A4"/>
    <w:rsid w:val="000B07B3"/>
    <w:rPr>
      <w:rFonts w:ascii="Metron Text Pro" w:eastAsia="Metron Text Pro" w:hAnsi="Metron Text Pro" w:cs="Metron Text Pro"/>
      <w:color w:val="221E1F"/>
      <w:sz w:val="14"/>
      <w:szCs w:val="14"/>
    </w:rPr>
  </w:style>
  <w:style w:type="paragraph" w:customStyle="1" w:styleId="Default">
    <w:name w:val="Default"/>
    <w:basedOn w:val="Normln"/>
    <w:rsid w:val="000B07B3"/>
    <w:pPr>
      <w:widowControl w:val="0"/>
      <w:suppressAutoHyphens/>
      <w:autoSpaceDE w:val="0"/>
    </w:pPr>
    <w:rPr>
      <w:rFonts w:ascii="Metron Text Pro" w:eastAsia="Metron Text Pro" w:hAnsi="Metron Text Pro" w:cs="Metron Text Pro"/>
      <w:color w:val="000000"/>
      <w:sz w:val="24"/>
      <w:szCs w:val="24"/>
    </w:rPr>
  </w:style>
  <w:style w:type="paragraph" w:customStyle="1" w:styleId="Pa0">
    <w:name w:val="Pa0"/>
    <w:basedOn w:val="Default"/>
    <w:next w:val="Default"/>
    <w:rsid w:val="000B07B3"/>
    <w:pPr>
      <w:spacing w:line="241" w:lineRule="atLeast"/>
    </w:pPr>
    <w:rPr>
      <w:color w:val="auto"/>
    </w:rPr>
  </w:style>
  <w:style w:type="paragraph" w:customStyle="1" w:styleId="Pa1">
    <w:name w:val="Pa1"/>
    <w:basedOn w:val="Default"/>
    <w:next w:val="Default"/>
    <w:rsid w:val="001A06F9"/>
    <w:pPr>
      <w:spacing w:line="281" w:lineRule="atLeast"/>
    </w:pPr>
    <w:rPr>
      <w:color w:val="auto"/>
    </w:rPr>
  </w:style>
  <w:style w:type="character" w:styleId="Hypertextovodkaz">
    <w:name w:val="Hyperlink"/>
    <w:basedOn w:val="Standardnpsmoodstavce"/>
    <w:uiPriority w:val="99"/>
    <w:unhideWhenUsed/>
    <w:rsid w:val="00941220"/>
    <w:rPr>
      <w:color w:val="0000FF" w:themeColor="hyperlink"/>
      <w:u w:val="single"/>
    </w:rPr>
  </w:style>
  <w:style w:type="paragraph" w:styleId="Textbubliny">
    <w:name w:val="Balloon Text"/>
    <w:basedOn w:val="Normln"/>
    <w:link w:val="TextbublinyChar"/>
    <w:uiPriority w:val="99"/>
    <w:semiHidden/>
    <w:unhideWhenUsed/>
    <w:rsid w:val="001B627E"/>
    <w:rPr>
      <w:rFonts w:ascii="Tahoma" w:hAnsi="Tahoma" w:cs="Tahoma"/>
      <w:sz w:val="16"/>
      <w:szCs w:val="16"/>
    </w:rPr>
  </w:style>
  <w:style w:type="character" w:customStyle="1" w:styleId="TextbublinyChar">
    <w:name w:val="Text bubliny Char"/>
    <w:basedOn w:val="Standardnpsmoodstavce"/>
    <w:link w:val="Textbubliny"/>
    <w:uiPriority w:val="99"/>
    <w:semiHidden/>
    <w:rsid w:val="001B627E"/>
    <w:rPr>
      <w:rFonts w:ascii="Tahoma" w:hAnsi="Tahoma" w:cs="Tahoma"/>
      <w:sz w:val="16"/>
      <w:szCs w:val="16"/>
      <w:lang w:eastAsia="cs-CZ"/>
    </w:rPr>
  </w:style>
  <w:style w:type="paragraph" w:styleId="Odstavecseseznamem">
    <w:name w:val="List Paragraph"/>
    <w:basedOn w:val="Normln"/>
    <w:link w:val="OdstavecseseznamemChar"/>
    <w:uiPriority w:val="34"/>
    <w:qFormat/>
    <w:rsid w:val="00FC246F"/>
    <w:pPr>
      <w:ind w:left="720"/>
      <w:contextualSpacing/>
    </w:pPr>
  </w:style>
  <w:style w:type="table" w:styleId="Mkatabulky">
    <w:name w:val="Table Grid"/>
    <w:basedOn w:val="Normlntabulka"/>
    <w:uiPriority w:val="59"/>
    <w:rsid w:val="00F868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Normlntabulka"/>
    <w:next w:val="Mkatabulky"/>
    <w:uiPriority w:val="59"/>
    <w:rsid w:val="00CB6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basedOn w:val="Standardnpsmoodstavce"/>
    <w:link w:val="Zhlav"/>
    <w:rsid w:val="004C6360"/>
    <w:rPr>
      <w:lang w:eastAsia="cs-CZ"/>
    </w:rPr>
  </w:style>
  <w:style w:type="character" w:styleId="Odkaznakoment">
    <w:name w:val="annotation reference"/>
    <w:basedOn w:val="Standardnpsmoodstavce"/>
    <w:uiPriority w:val="99"/>
    <w:semiHidden/>
    <w:unhideWhenUsed/>
    <w:rsid w:val="00597FA7"/>
    <w:rPr>
      <w:sz w:val="16"/>
      <w:szCs w:val="16"/>
    </w:rPr>
  </w:style>
  <w:style w:type="paragraph" w:styleId="Textkomente">
    <w:name w:val="annotation text"/>
    <w:basedOn w:val="Normln"/>
    <w:link w:val="TextkomenteChar"/>
    <w:uiPriority w:val="99"/>
    <w:unhideWhenUsed/>
    <w:rsid w:val="00597FA7"/>
  </w:style>
  <w:style w:type="character" w:customStyle="1" w:styleId="TextkomenteChar">
    <w:name w:val="Text komentáře Char"/>
    <w:basedOn w:val="Standardnpsmoodstavce"/>
    <w:link w:val="Textkomente"/>
    <w:uiPriority w:val="99"/>
    <w:rsid w:val="00597FA7"/>
    <w:rPr>
      <w:lang w:eastAsia="cs-CZ"/>
    </w:rPr>
  </w:style>
  <w:style w:type="paragraph" w:styleId="Pedmtkomente">
    <w:name w:val="annotation subject"/>
    <w:basedOn w:val="Textkomente"/>
    <w:next w:val="Textkomente"/>
    <w:link w:val="PedmtkomenteChar"/>
    <w:uiPriority w:val="99"/>
    <w:semiHidden/>
    <w:unhideWhenUsed/>
    <w:rsid w:val="00597FA7"/>
    <w:rPr>
      <w:b/>
      <w:bCs/>
    </w:rPr>
  </w:style>
  <w:style w:type="character" w:customStyle="1" w:styleId="PedmtkomenteChar">
    <w:name w:val="Předmět komentáře Char"/>
    <w:basedOn w:val="TextkomenteChar"/>
    <w:link w:val="Pedmtkomente"/>
    <w:uiPriority w:val="99"/>
    <w:semiHidden/>
    <w:rsid w:val="00597FA7"/>
    <w:rPr>
      <w:b/>
      <w:bCs/>
      <w:lang w:eastAsia="cs-CZ"/>
    </w:rPr>
  </w:style>
  <w:style w:type="paragraph" w:customStyle="1" w:styleId="Nadpis11">
    <w:name w:val="Nadpis 1.1"/>
    <w:basedOn w:val="Odstavecseseznamem"/>
    <w:link w:val="Nadpis11Char"/>
    <w:rsid w:val="00566C36"/>
    <w:pPr>
      <w:keepNext/>
      <w:pageBreakBefore/>
      <w:numPr>
        <w:ilvl w:val="1"/>
        <w:numId w:val="1"/>
      </w:numPr>
      <w:tabs>
        <w:tab w:val="left" w:pos="426"/>
      </w:tabs>
      <w:jc w:val="both"/>
      <w:outlineLvl w:val="1"/>
    </w:pPr>
    <w:rPr>
      <w:rFonts w:asciiTheme="majorHAnsi" w:hAnsiTheme="majorHAnsi" w:cs="Cambria"/>
      <w:b/>
    </w:rPr>
  </w:style>
  <w:style w:type="paragraph" w:customStyle="1" w:styleId="Naspis111">
    <w:name w:val="Naspis 1.1.1"/>
    <w:basedOn w:val="Odstavecseseznamem"/>
    <w:link w:val="Naspis111Char"/>
    <w:rsid w:val="00566C36"/>
    <w:pPr>
      <w:keepNext/>
      <w:pageBreakBefore/>
      <w:numPr>
        <w:ilvl w:val="2"/>
        <w:numId w:val="1"/>
      </w:numPr>
      <w:tabs>
        <w:tab w:val="left" w:pos="426"/>
      </w:tabs>
      <w:outlineLvl w:val="0"/>
    </w:pPr>
    <w:rPr>
      <w:rFonts w:asciiTheme="majorHAnsi" w:hAnsiTheme="majorHAnsi" w:cs="Cambria"/>
      <w:b/>
    </w:rPr>
  </w:style>
  <w:style w:type="character" w:customStyle="1" w:styleId="OdstavecseseznamemChar">
    <w:name w:val="Odstavec se seznamem Char"/>
    <w:basedOn w:val="Standardnpsmoodstavce"/>
    <w:link w:val="Odstavecseseznamem"/>
    <w:uiPriority w:val="34"/>
    <w:rsid w:val="00566C36"/>
    <w:rPr>
      <w:lang w:eastAsia="cs-CZ"/>
    </w:rPr>
  </w:style>
  <w:style w:type="character" w:customStyle="1" w:styleId="Nadpis11Char">
    <w:name w:val="Nadpis 1.1 Char"/>
    <w:basedOn w:val="OdstavecseseznamemChar"/>
    <w:link w:val="Nadpis11"/>
    <w:rsid w:val="00566C36"/>
    <w:rPr>
      <w:rFonts w:asciiTheme="majorHAnsi" w:hAnsiTheme="majorHAnsi" w:cs="Cambria"/>
      <w:b/>
      <w:lang w:eastAsia="cs-CZ"/>
    </w:rPr>
  </w:style>
  <w:style w:type="paragraph" w:customStyle="1" w:styleId="Nadpis10">
    <w:name w:val="Nadpis_1"/>
    <w:basedOn w:val="Nadpis1"/>
    <w:link w:val="Nadpis1Char0"/>
    <w:qFormat/>
    <w:rsid w:val="005D3285"/>
    <w:pPr>
      <w:spacing w:before="3400" w:after="840"/>
      <w:ind w:left="340" w:hanging="340"/>
      <w:jc w:val="center"/>
    </w:pPr>
    <w:rPr>
      <w:sz w:val="28"/>
    </w:rPr>
  </w:style>
  <w:style w:type="character" w:customStyle="1" w:styleId="Naspis111Char">
    <w:name w:val="Naspis 1.1.1 Char"/>
    <w:basedOn w:val="OdstavecseseznamemChar"/>
    <w:link w:val="Naspis111"/>
    <w:rsid w:val="00566C36"/>
    <w:rPr>
      <w:rFonts w:asciiTheme="majorHAnsi" w:hAnsiTheme="majorHAnsi" w:cs="Cambria"/>
      <w:b/>
      <w:lang w:eastAsia="cs-CZ"/>
    </w:rPr>
  </w:style>
  <w:style w:type="paragraph" w:customStyle="1" w:styleId="Nadpis110">
    <w:name w:val="Nadpis_1.1"/>
    <w:basedOn w:val="Nadpis1"/>
    <w:next w:val="Bezmezer"/>
    <w:link w:val="Nadpis11Char0"/>
    <w:qFormat/>
    <w:rsid w:val="00D66D56"/>
    <w:pPr>
      <w:numPr>
        <w:ilvl w:val="1"/>
        <w:numId w:val="2"/>
      </w:numPr>
      <w:spacing w:before="360" w:after="40"/>
      <w:outlineLvl w:val="1"/>
    </w:pPr>
    <w:rPr>
      <w:sz w:val="22"/>
    </w:rPr>
  </w:style>
  <w:style w:type="character" w:customStyle="1" w:styleId="Nadpis1Char">
    <w:name w:val="Nadpis 1 Char"/>
    <w:basedOn w:val="Standardnpsmoodstavce"/>
    <w:link w:val="Nadpis1"/>
    <w:uiPriority w:val="9"/>
    <w:rsid w:val="00566C36"/>
    <w:rPr>
      <w:rFonts w:asciiTheme="majorHAnsi" w:hAnsiTheme="majorHAnsi"/>
      <w:b/>
      <w:sz w:val="26"/>
      <w:lang w:eastAsia="cs-CZ"/>
    </w:rPr>
  </w:style>
  <w:style w:type="character" w:customStyle="1" w:styleId="Nadpis1Char0">
    <w:name w:val="Nadpis_1 Char"/>
    <w:basedOn w:val="Nadpis1Char"/>
    <w:link w:val="Nadpis10"/>
    <w:rsid w:val="005D3285"/>
    <w:rPr>
      <w:rFonts w:asciiTheme="majorHAnsi" w:hAnsiTheme="majorHAnsi"/>
      <w:b/>
      <w:sz w:val="28"/>
      <w:lang w:eastAsia="cs-CZ"/>
    </w:rPr>
  </w:style>
  <w:style w:type="paragraph" w:customStyle="1" w:styleId="Nadpis111">
    <w:name w:val="Nadpis_1.1.1"/>
    <w:basedOn w:val="Nadpis1"/>
    <w:next w:val="Bezmezer"/>
    <w:link w:val="Nadpis111Char"/>
    <w:qFormat/>
    <w:rsid w:val="00D66D56"/>
    <w:pPr>
      <w:numPr>
        <w:ilvl w:val="2"/>
        <w:numId w:val="2"/>
      </w:numPr>
      <w:spacing w:before="360" w:after="80"/>
      <w:outlineLvl w:val="2"/>
    </w:pPr>
    <w:rPr>
      <w:sz w:val="20"/>
    </w:rPr>
  </w:style>
  <w:style w:type="character" w:customStyle="1" w:styleId="Nadpis11Char0">
    <w:name w:val="Nadpis_1.1 Char"/>
    <w:basedOn w:val="Nadpis1Char"/>
    <w:link w:val="Nadpis110"/>
    <w:rsid w:val="00D66D56"/>
    <w:rPr>
      <w:rFonts w:asciiTheme="majorHAnsi" w:hAnsiTheme="majorHAnsi"/>
      <w:b/>
      <w:sz w:val="22"/>
      <w:lang w:eastAsia="cs-CZ"/>
    </w:rPr>
  </w:style>
  <w:style w:type="paragraph" w:styleId="Bezmezer">
    <w:name w:val="No Spacing"/>
    <w:aliases w:val="Normální_"/>
    <w:basedOn w:val="Normln"/>
    <w:uiPriority w:val="1"/>
    <w:qFormat/>
    <w:rsid w:val="008138A5"/>
    <w:pPr>
      <w:spacing w:after="120"/>
      <w:ind w:left="170" w:firstLine="284"/>
    </w:pPr>
    <w:rPr>
      <w:rFonts w:asciiTheme="majorHAnsi" w:hAnsiTheme="majorHAnsi"/>
    </w:rPr>
  </w:style>
  <w:style w:type="character" w:customStyle="1" w:styleId="Nadpis111Char">
    <w:name w:val="Nadpis_1.1.1 Char"/>
    <w:basedOn w:val="Nadpis1Char"/>
    <w:link w:val="Nadpis111"/>
    <w:rsid w:val="00D66D56"/>
    <w:rPr>
      <w:rFonts w:asciiTheme="majorHAnsi" w:hAnsiTheme="majorHAnsi"/>
      <w:b/>
      <w:sz w:val="26"/>
      <w:lang w:eastAsia="cs-CZ"/>
    </w:rPr>
  </w:style>
  <w:style w:type="paragraph" w:styleId="Nadpisobsahu">
    <w:name w:val="TOC Heading"/>
    <w:basedOn w:val="Nadpis1"/>
    <w:next w:val="Normln"/>
    <w:uiPriority w:val="39"/>
    <w:unhideWhenUsed/>
    <w:qFormat/>
    <w:rsid w:val="00B8504B"/>
    <w:pPr>
      <w:keepLines/>
      <w:spacing w:before="480" w:line="276" w:lineRule="auto"/>
      <w:outlineLvl w:val="9"/>
    </w:pPr>
    <w:rPr>
      <w:rFonts w:eastAsiaTheme="majorEastAsia" w:cstheme="majorBidi"/>
      <w:bCs/>
      <w:color w:val="365F91" w:themeColor="accent1" w:themeShade="BF"/>
      <w:sz w:val="28"/>
      <w:szCs w:val="28"/>
    </w:rPr>
  </w:style>
  <w:style w:type="paragraph" w:customStyle="1" w:styleId="Nadpisa">
    <w:name w:val="Nadpis_a)"/>
    <w:basedOn w:val="Odstavecseseznamem"/>
    <w:next w:val="Bezmezer"/>
    <w:link w:val="NadpisaChar"/>
    <w:qFormat/>
    <w:rsid w:val="00D66D56"/>
    <w:pPr>
      <w:keepNext/>
      <w:keepLines/>
      <w:numPr>
        <w:numId w:val="3"/>
      </w:numPr>
      <w:spacing w:before="200" w:after="40"/>
      <w:outlineLvl w:val="1"/>
    </w:pPr>
    <w:rPr>
      <w:rFonts w:ascii="Calibri" w:eastAsia="MS Gothic" w:hAnsi="Calibri"/>
      <w:b/>
      <w:bCs/>
      <w:szCs w:val="26"/>
    </w:rPr>
  </w:style>
  <w:style w:type="character" w:customStyle="1" w:styleId="NadpisaChar">
    <w:name w:val="Nadpis_a) Char"/>
    <w:basedOn w:val="OdstavecseseznamemChar"/>
    <w:link w:val="Nadpisa"/>
    <w:rsid w:val="00D66D56"/>
    <w:rPr>
      <w:rFonts w:ascii="Calibri" w:eastAsia="MS Gothic" w:hAnsi="Calibri"/>
      <w:b/>
      <w:bCs/>
      <w:szCs w:val="26"/>
      <w:lang w:eastAsia="cs-CZ"/>
    </w:rPr>
  </w:style>
  <w:style w:type="character" w:styleId="Sledovanodkaz">
    <w:name w:val="FollowedHyperlink"/>
    <w:basedOn w:val="Standardnpsmoodstavce"/>
    <w:uiPriority w:val="99"/>
    <w:semiHidden/>
    <w:unhideWhenUsed/>
    <w:rsid w:val="00516F3D"/>
    <w:rPr>
      <w:color w:val="800080" w:themeColor="followedHyperlink"/>
      <w:u w:val="single"/>
    </w:rPr>
  </w:style>
  <w:style w:type="character" w:customStyle="1" w:styleId="ZpatChar">
    <w:name w:val="Zápatí Char"/>
    <w:basedOn w:val="Standardnpsmoodstavce"/>
    <w:link w:val="Zpat"/>
    <w:semiHidden/>
    <w:rsid w:val="004975EB"/>
    <w:rPr>
      <w:lang w:eastAsia="cs-CZ"/>
    </w:rPr>
  </w:style>
  <w:style w:type="character" w:customStyle="1" w:styleId="ZkladntextChar">
    <w:name w:val="Základní text Char"/>
    <w:aliases w:val="termo Char"/>
    <w:basedOn w:val="Standardnpsmoodstavce"/>
    <w:link w:val="Zkladntext"/>
    <w:semiHidden/>
    <w:rsid w:val="004975EB"/>
    <w:rPr>
      <w:rFonts w:ascii="Arial" w:hAnsi="Arial"/>
      <w:snapToGrid w:val="0"/>
      <w:color w:val="000000"/>
      <w:lang w:eastAsia="cs-CZ"/>
    </w:rPr>
  </w:style>
  <w:style w:type="paragraph" w:customStyle="1" w:styleId="Obsahtabulky">
    <w:name w:val="Obsah tabulky"/>
    <w:basedOn w:val="Zkladntext"/>
    <w:rsid w:val="004975EB"/>
    <w:pPr>
      <w:widowControl w:val="0"/>
      <w:suppressLineNumbers/>
      <w:suppressAutoHyphens/>
      <w:spacing w:after="120"/>
    </w:pPr>
    <w:rPr>
      <w:rFonts w:eastAsia="Lucida Sans Unicode"/>
      <w:snapToGrid/>
      <w:color w:val="auto"/>
      <w:sz w:val="24"/>
      <w:szCs w:val="24"/>
      <w:lang w:eastAsia="en-US"/>
    </w:rPr>
  </w:style>
  <w:style w:type="paragraph" w:customStyle="1" w:styleId="Nadpistabulky">
    <w:name w:val="Nadpis tabulky"/>
    <w:basedOn w:val="Obsahtabulky"/>
    <w:rsid w:val="004975EB"/>
    <w:pPr>
      <w:jc w:val="center"/>
    </w:pPr>
    <w:rPr>
      <w:b/>
      <w:bCs/>
      <w:i/>
      <w:iCs/>
    </w:rPr>
  </w:style>
  <w:style w:type="character" w:customStyle="1" w:styleId="Nadpis2Char">
    <w:name w:val="Nadpis 2 Char"/>
    <w:aliases w:val="h2 Char"/>
    <w:basedOn w:val="Standardnpsmoodstavce"/>
    <w:link w:val="Nadpis2"/>
    <w:uiPriority w:val="9"/>
    <w:rsid w:val="004975EB"/>
    <w:rPr>
      <w:rFonts w:ascii="Arial" w:hAnsi="Arial"/>
      <w:b/>
      <w:u w:val="single"/>
      <w:lang w:eastAsia="cs-CZ"/>
    </w:rPr>
  </w:style>
  <w:style w:type="paragraph" w:customStyle="1" w:styleId="WW-Zkladntextodsazen3">
    <w:name w:val="WW-Základní text odsazený 3"/>
    <w:basedOn w:val="Normln"/>
    <w:rsid w:val="004975EB"/>
    <w:pPr>
      <w:suppressAutoHyphens/>
      <w:ind w:firstLine="708"/>
      <w:jc w:val="both"/>
    </w:pPr>
    <w:rPr>
      <w:sz w:val="28"/>
      <w:lang w:eastAsia="en-US"/>
    </w:rPr>
  </w:style>
  <w:style w:type="character" w:customStyle="1" w:styleId="Nevyeenzmnka1">
    <w:name w:val="Nevyřešená zmínka1"/>
    <w:basedOn w:val="Standardnpsmoodstavce"/>
    <w:uiPriority w:val="99"/>
    <w:semiHidden/>
    <w:unhideWhenUsed/>
    <w:rsid w:val="004975EB"/>
    <w:rPr>
      <w:color w:val="605E5C"/>
      <w:shd w:val="clear" w:color="auto" w:fill="E1DFDD"/>
    </w:rPr>
  </w:style>
  <w:style w:type="character" w:customStyle="1" w:styleId="Nevyeenzmnka10">
    <w:name w:val="Nevyřešená zmínka1"/>
    <w:basedOn w:val="Standardnpsmoodstavce"/>
    <w:uiPriority w:val="99"/>
    <w:semiHidden/>
    <w:unhideWhenUsed/>
    <w:rsid w:val="004975EB"/>
    <w:rPr>
      <w:color w:val="605E5C"/>
      <w:shd w:val="clear" w:color="auto" w:fill="E1DFDD"/>
    </w:rPr>
  </w:style>
  <w:style w:type="paragraph" w:customStyle="1" w:styleId="WW-Vchoz">
    <w:name w:val="WW-Výchozí"/>
    <w:rsid w:val="006C6FC5"/>
    <w:pPr>
      <w:suppressAutoHyphens/>
    </w:pPr>
    <w:rPr>
      <w:sz w:val="24"/>
    </w:rPr>
  </w:style>
  <w:style w:type="paragraph" w:customStyle="1" w:styleId="WW-Obsahtabulky1">
    <w:name w:val="WW-Obsah tabulky1"/>
    <w:basedOn w:val="Zkladntext"/>
    <w:rsid w:val="006C6FC5"/>
    <w:pPr>
      <w:widowControl w:val="0"/>
      <w:suppressLineNumbers/>
      <w:suppressAutoHyphens/>
      <w:spacing w:after="120"/>
    </w:pPr>
    <w:rPr>
      <w:rFonts w:eastAsia="Lucida Sans Unicode"/>
      <w:snapToGrid/>
      <w:color w:val="auto"/>
      <w:sz w:val="24"/>
      <w:szCs w:val="24"/>
    </w:rPr>
  </w:style>
  <w:style w:type="paragraph" w:styleId="Revize">
    <w:name w:val="Revision"/>
    <w:hidden/>
    <w:uiPriority w:val="99"/>
    <w:semiHidden/>
    <w:rsid w:val="00DF3D24"/>
    <w:rPr>
      <w:lang w:eastAsia="cs-CZ"/>
    </w:rPr>
  </w:style>
  <w:style w:type="paragraph" w:customStyle="1" w:styleId="Normln1">
    <w:name w:val="Normální1"/>
    <w:basedOn w:val="Normln"/>
    <w:rsid w:val="00DC261C"/>
    <w:pPr>
      <w:widowControl w:val="0"/>
      <w:suppressAutoHyphens/>
      <w:autoSpaceDE w:val="0"/>
      <w:ind w:firstLine="372"/>
      <w:jc w:val="both"/>
    </w:pPr>
    <w:rPr>
      <w:rFonts w:ascii="Arial" w:eastAsia="Arial" w:hAnsi="Arial"/>
      <w:color w:val="000000"/>
      <w:sz w:val="24"/>
      <w:szCs w:val="24"/>
      <w:lang w:eastAsia="en-US"/>
    </w:rPr>
  </w:style>
  <w:style w:type="character" w:customStyle="1" w:styleId="Nevyeenzmnka2">
    <w:name w:val="Nevyřešená zmínka2"/>
    <w:basedOn w:val="Standardnpsmoodstavce"/>
    <w:uiPriority w:val="99"/>
    <w:semiHidden/>
    <w:unhideWhenUsed/>
    <w:rsid w:val="003B2155"/>
    <w:rPr>
      <w:color w:val="605E5C"/>
      <w:shd w:val="clear" w:color="auto" w:fill="E1DFDD"/>
    </w:rPr>
  </w:style>
  <w:style w:type="paragraph" w:customStyle="1" w:styleId="Style2">
    <w:name w:val="Style 2"/>
    <w:uiPriority w:val="99"/>
    <w:rsid w:val="00184131"/>
    <w:pPr>
      <w:widowControl w:val="0"/>
      <w:autoSpaceDE w:val="0"/>
      <w:autoSpaceDN w:val="0"/>
      <w:spacing w:line="290" w:lineRule="auto"/>
      <w:ind w:left="1296" w:hanging="432"/>
    </w:pPr>
    <w:rPr>
      <w:sz w:val="24"/>
      <w:szCs w:val="24"/>
      <w:lang w:val="en-US" w:eastAsia="cs-CZ"/>
    </w:rPr>
  </w:style>
  <w:style w:type="paragraph" w:customStyle="1" w:styleId="texttabulky">
    <w:name w:val="text tabulky"/>
    <w:basedOn w:val="Normln"/>
    <w:rsid w:val="00184131"/>
    <w:pPr>
      <w:suppressAutoHyphens/>
      <w:spacing w:before="40" w:after="40"/>
      <w:jc w:val="both"/>
    </w:pPr>
    <w:rPr>
      <w:rFonts w:ascii="Arial" w:hAnsi="Arial"/>
      <w:lang w:eastAsia="ar-SA"/>
    </w:rPr>
  </w:style>
  <w:style w:type="paragraph" w:customStyle="1" w:styleId="Style1">
    <w:name w:val="Style 1"/>
    <w:uiPriority w:val="99"/>
    <w:rsid w:val="00184131"/>
    <w:pPr>
      <w:widowControl w:val="0"/>
      <w:autoSpaceDE w:val="0"/>
      <w:autoSpaceDN w:val="0"/>
      <w:adjustRightInd w:val="0"/>
    </w:pPr>
    <w:rPr>
      <w:lang w:val="en-US" w:eastAsia="cs-CZ"/>
    </w:rPr>
  </w:style>
  <w:style w:type="paragraph" w:customStyle="1" w:styleId="bntext">
    <w:name w:val="běžný text"/>
    <w:rsid w:val="00084824"/>
    <w:pPr>
      <w:jc w:val="both"/>
    </w:pPr>
    <w:rPr>
      <w:rFonts w:ascii="Arial" w:hAnsi="Arial"/>
      <w:snapToGrid w:val="0"/>
      <w:sz w:val="18"/>
      <w:szCs w:val="18"/>
    </w:rPr>
  </w:style>
  <w:style w:type="paragraph" w:customStyle="1" w:styleId="Standard">
    <w:name w:val="Standard"/>
    <w:rsid w:val="008002F5"/>
    <w:pPr>
      <w:suppressAutoHyphens/>
      <w:spacing w:line="100" w:lineRule="atLeast"/>
      <w:ind w:firstLine="283"/>
      <w:jc w:val="both"/>
    </w:pPr>
    <w:rPr>
      <w:rFonts w:ascii="Arial" w:eastAsia="Arial Unicode MS" w:hAnsi="Arial" w:cs="Mangal"/>
      <w:kern w:val="3"/>
      <w:szCs w:val="24"/>
      <w:lang w:eastAsia="zh-CN" w:bidi="hi-IN"/>
    </w:rPr>
  </w:style>
  <w:style w:type="character" w:customStyle="1" w:styleId="CharacterStyle1">
    <w:name w:val="Character Style 1"/>
    <w:uiPriority w:val="99"/>
    <w:rsid w:val="00B0310F"/>
    <w:rPr>
      <w:sz w:val="24"/>
      <w:szCs w:val="24"/>
    </w:rPr>
  </w:style>
  <w:style w:type="paragraph" w:customStyle="1" w:styleId="Zkladntext32">
    <w:name w:val="Základní text 32"/>
    <w:basedOn w:val="Normln"/>
    <w:rsid w:val="00335FBE"/>
    <w:pPr>
      <w:widowControl w:val="0"/>
      <w:suppressAutoHyphens/>
      <w:jc w:val="both"/>
    </w:pPr>
    <w:rPr>
      <w:rFonts w:ascii="Arial"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1813">
      <w:bodyDiv w:val="1"/>
      <w:marLeft w:val="0"/>
      <w:marRight w:val="0"/>
      <w:marTop w:val="0"/>
      <w:marBottom w:val="0"/>
      <w:divBdr>
        <w:top w:val="none" w:sz="0" w:space="0" w:color="auto"/>
        <w:left w:val="none" w:sz="0" w:space="0" w:color="auto"/>
        <w:bottom w:val="none" w:sz="0" w:space="0" w:color="auto"/>
        <w:right w:val="none" w:sz="0" w:space="0" w:color="auto"/>
      </w:divBdr>
    </w:div>
    <w:div w:id="23211994">
      <w:bodyDiv w:val="1"/>
      <w:marLeft w:val="0"/>
      <w:marRight w:val="0"/>
      <w:marTop w:val="0"/>
      <w:marBottom w:val="0"/>
      <w:divBdr>
        <w:top w:val="none" w:sz="0" w:space="0" w:color="auto"/>
        <w:left w:val="none" w:sz="0" w:space="0" w:color="auto"/>
        <w:bottom w:val="none" w:sz="0" w:space="0" w:color="auto"/>
        <w:right w:val="none" w:sz="0" w:space="0" w:color="auto"/>
      </w:divBdr>
      <w:divsChild>
        <w:div w:id="400569141">
          <w:marLeft w:val="0"/>
          <w:marRight w:val="0"/>
          <w:marTop w:val="0"/>
          <w:marBottom w:val="0"/>
          <w:divBdr>
            <w:top w:val="none" w:sz="0" w:space="0" w:color="auto"/>
            <w:left w:val="none" w:sz="0" w:space="0" w:color="auto"/>
            <w:bottom w:val="none" w:sz="0" w:space="0" w:color="auto"/>
            <w:right w:val="none" w:sz="0" w:space="0" w:color="auto"/>
          </w:divBdr>
          <w:divsChild>
            <w:div w:id="144677576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34081361">
      <w:bodyDiv w:val="1"/>
      <w:marLeft w:val="0"/>
      <w:marRight w:val="0"/>
      <w:marTop w:val="0"/>
      <w:marBottom w:val="0"/>
      <w:divBdr>
        <w:top w:val="none" w:sz="0" w:space="0" w:color="auto"/>
        <w:left w:val="none" w:sz="0" w:space="0" w:color="auto"/>
        <w:bottom w:val="none" w:sz="0" w:space="0" w:color="auto"/>
        <w:right w:val="none" w:sz="0" w:space="0" w:color="auto"/>
      </w:divBdr>
    </w:div>
    <w:div w:id="35473280">
      <w:bodyDiv w:val="1"/>
      <w:marLeft w:val="0"/>
      <w:marRight w:val="0"/>
      <w:marTop w:val="0"/>
      <w:marBottom w:val="0"/>
      <w:divBdr>
        <w:top w:val="none" w:sz="0" w:space="0" w:color="auto"/>
        <w:left w:val="none" w:sz="0" w:space="0" w:color="auto"/>
        <w:bottom w:val="none" w:sz="0" w:space="0" w:color="auto"/>
        <w:right w:val="none" w:sz="0" w:space="0" w:color="auto"/>
      </w:divBdr>
    </w:div>
    <w:div w:id="71701068">
      <w:bodyDiv w:val="1"/>
      <w:marLeft w:val="0"/>
      <w:marRight w:val="0"/>
      <w:marTop w:val="0"/>
      <w:marBottom w:val="0"/>
      <w:divBdr>
        <w:top w:val="none" w:sz="0" w:space="0" w:color="auto"/>
        <w:left w:val="none" w:sz="0" w:space="0" w:color="auto"/>
        <w:bottom w:val="none" w:sz="0" w:space="0" w:color="auto"/>
        <w:right w:val="none" w:sz="0" w:space="0" w:color="auto"/>
      </w:divBdr>
    </w:div>
    <w:div w:id="74284314">
      <w:bodyDiv w:val="1"/>
      <w:marLeft w:val="0"/>
      <w:marRight w:val="0"/>
      <w:marTop w:val="0"/>
      <w:marBottom w:val="0"/>
      <w:divBdr>
        <w:top w:val="none" w:sz="0" w:space="0" w:color="auto"/>
        <w:left w:val="none" w:sz="0" w:space="0" w:color="auto"/>
        <w:bottom w:val="none" w:sz="0" w:space="0" w:color="auto"/>
        <w:right w:val="none" w:sz="0" w:space="0" w:color="auto"/>
      </w:divBdr>
    </w:div>
    <w:div w:id="77604782">
      <w:bodyDiv w:val="1"/>
      <w:marLeft w:val="0"/>
      <w:marRight w:val="0"/>
      <w:marTop w:val="0"/>
      <w:marBottom w:val="0"/>
      <w:divBdr>
        <w:top w:val="none" w:sz="0" w:space="0" w:color="auto"/>
        <w:left w:val="none" w:sz="0" w:space="0" w:color="auto"/>
        <w:bottom w:val="none" w:sz="0" w:space="0" w:color="auto"/>
        <w:right w:val="none" w:sz="0" w:space="0" w:color="auto"/>
      </w:divBdr>
    </w:div>
    <w:div w:id="113909785">
      <w:bodyDiv w:val="1"/>
      <w:marLeft w:val="0"/>
      <w:marRight w:val="0"/>
      <w:marTop w:val="0"/>
      <w:marBottom w:val="0"/>
      <w:divBdr>
        <w:top w:val="none" w:sz="0" w:space="0" w:color="auto"/>
        <w:left w:val="none" w:sz="0" w:space="0" w:color="auto"/>
        <w:bottom w:val="none" w:sz="0" w:space="0" w:color="auto"/>
        <w:right w:val="none" w:sz="0" w:space="0" w:color="auto"/>
      </w:divBdr>
    </w:div>
    <w:div w:id="152381318">
      <w:bodyDiv w:val="1"/>
      <w:marLeft w:val="0"/>
      <w:marRight w:val="0"/>
      <w:marTop w:val="0"/>
      <w:marBottom w:val="0"/>
      <w:divBdr>
        <w:top w:val="none" w:sz="0" w:space="0" w:color="auto"/>
        <w:left w:val="none" w:sz="0" w:space="0" w:color="auto"/>
        <w:bottom w:val="none" w:sz="0" w:space="0" w:color="auto"/>
        <w:right w:val="none" w:sz="0" w:space="0" w:color="auto"/>
      </w:divBdr>
    </w:div>
    <w:div w:id="197284863">
      <w:bodyDiv w:val="1"/>
      <w:marLeft w:val="0"/>
      <w:marRight w:val="0"/>
      <w:marTop w:val="0"/>
      <w:marBottom w:val="0"/>
      <w:divBdr>
        <w:top w:val="none" w:sz="0" w:space="0" w:color="auto"/>
        <w:left w:val="none" w:sz="0" w:space="0" w:color="auto"/>
        <w:bottom w:val="none" w:sz="0" w:space="0" w:color="auto"/>
        <w:right w:val="none" w:sz="0" w:space="0" w:color="auto"/>
      </w:divBdr>
    </w:div>
    <w:div w:id="250362185">
      <w:bodyDiv w:val="1"/>
      <w:marLeft w:val="0"/>
      <w:marRight w:val="0"/>
      <w:marTop w:val="0"/>
      <w:marBottom w:val="0"/>
      <w:divBdr>
        <w:top w:val="none" w:sz="0" w:space="0" w:color="auto"/>
        <w:left w:val="none" w:sz="0" w:space="0" w:color="auto"/>
        <w:bottom w:val="none" w:sz="0" w:space="0" w:color="auto"/>
        <w:right w:val="none" w:sz="0" w:space="0" w:color="auto"/>
      </w:divBdr>
    </w:div>
    <w:div w:id="253319018">
      <w:bodyDiv w:val="1"/>
      <w:marLeft w:val="0"/>
      <w:marRight w:val="0"/>
      <w:marTop w:val="0"/>
      <w:marBottom w:val="0"/>
      <w:divBdr>
        <w:top w:val="none" w:sz="0" w:space="0" w:color="auto"/>
        <w:left w:val="none" w:sz="0" w:space="0" w:color="auto"/>
        <w:bottom w:val="none" w:sz="0" w:space="0" w:color="auto"/>
        <w:right w:val="none" w:sz="0" w:space="0" w:color="auto"/>
      </w:divBdr>
    </w:div>
    <w:div w:id="296568544">
      <w:bodyDiv w:val="1"/>
      <w:marLeft w:val="0"/>
      <w:marRight w:val="0"/>
      <w:marTop w:val="0"/>
      <w:marBottom w:val="0"/>
      <w:divBdr>
        <w:top w:val="none" w:sz="0" w:space="0" w:color="auto"/>
        <w:left w:val="none" w:sz="0" w:space="0" w:color="auto"/>
        <w:bottom w:val="none" w:sz="0" w:space="0" w:color="auto"/>
        <w:right w:val="none" w:sz="0" w:space="0" w:color="auto"/>
      </w:divBdr>
    </w:div>
    <w:div w:id="376048162">
      <w:bodyDiv w:val="1"/>
      <w:marLeft w:val="0"/>
      <w:marRight w:val="0"/>
      <w:marTop w:val="0"/>
      <w:marBottom w:val="0"/>
      <w:divBdr>
        <w:top w:val="none" w:sz="0" w:space="0" w:color="auto"/>
        <w:left w:val="none" w:sz="0" w:space="0" w:color="auto"/>
        <w:bottom w:val="none" w:sz="0" w:space="0" w:color="auto"/>
        <w:right w:val="none" w:sz="0" w:space="0" w:color="auto"/>
      </w:divBdr>
      <w:divsChild>
        <w:div w:id="253634904">
          <w:marLeft w:val="0"/>
          <w:marRight w:val="0"/>
          <w:marTop w:val="0"/>
          <w:marBottom w:val="0"/>
          <w:divBdr>
            <w:top w:val="none" w:sz="0" w:space="0" w:color="auto"/>
            <w:left w:val="none" w:sz="0" w:space="0" w:color="auto"/>
            <w:bottom w:val="none" w:sz="0" w:space="0" w:color="auto"/>
            <w:right w:val="none" w:sz="0" w:space="0" w:color="auto"/>
          </w:divBdr>
          <w:divsChild>
            <w:div w:id="1447891896">
              <w:marLeft w:val="0"/>
              <w:marRight w:val="0"/>
              <w:marTop w:val="0"/>
              <w:marBottom w:val="0"/>
              <w:divBdr>
                <w:top w:val="none" w:sz="0" w:space="0" w:color="auto"/>
                <w:left w:val="none" w:sz="0" w:space="0" w:color="auto"/>
                <w:bottom w:val="none" w:sz="0" w:space="0" w:color="auto"/>
                <w:right w:val="none" w:sz="0" w:space="0" w:color="auto"/>
              </w:divBdr>
              <w:divsChild>
                <w:div w:id="1829515656">
                  <w:blockQuote w:val="1"/>
                  <w:marLeft w:val="600"/>
                  <w:marRight w:val="0"/>
                  <w:marTop w:val="0"/>
                  <w:marBottom w:val="0"/>
                  <w:divBdr>
                    <w:top w:val="none" w:sz="0" w:space="0" w:color="auto"/>
                    <w:left w:val="none" w:sz="0" w:space="0" w:color="auto"/>
                    <w:bottom w:val="none" w:sz="0" w:space="0" w:color="auto"/>
                    <w:right w:val="none" w:sz="0" w:space="0" w:color="auto"/>
                  </w:divBdr>
                  <w:divsChild>
                    <w:div w:id="213131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469390">
      <w:bodyDiv w:val="1"/>
      <w:marLeft w:val="0"/>
      <w:marRight w:val="0"/>
      <w:marTop w:val="0"/>
      <w:marBottom w:val="0"/>
      <w:divBdr>
        <w:top w:val="none" w:sz="0" w:space="0" w:color="auto"/>
        <w:left w:val="none" w:sz="0" w:space="0" w:color="auto"/>
        <w:bottom w:val="none" w:sz="0" w:space="0" w:color="auto"/>
        <w:right w:val="none" w:sz="0" w:space="0" w:color="auto"/>
      </w:divBdr>
    </w:div>
    <w:div w:id="467868580">
      <w:bodyDiv w:val="1"/>
      <w:marLeft w:val="0"/>
      <w:marRight w:val="0"/>
      <w:marTop w:val="0"/>
      <w:marBottom w:val="0"/>
      <w:divBdr>
        <w:top w:val="none" w:sz="0" w:space="0" w:color="auto"/>
        <w:left w:val="none" w:sz="0" w:space="0" w:color="auto"/>
        <w:bottom w:val="none" w:sz="0" w:space="0" w:color="auto"/>
        <w:right w:val="none" w:sz="0" w:space="0" w:color="auto"/>
      </w:divBdr>
    </w:div>
    <w:div w:id="501972655">
      <w:bodyDiv w:val="1"/>
      <w:marLeft w:val="0"/>
      <w:marRight w:val="0"/>
      <w:marTop w:val="0"/>
      <w:marBottom w:val="0"/>
      <w:divBdr>
        <w:top w:val="none" w:sz="0" w:space="0" w:color="auto"/>
        <w:left w:val="none" w:sz="0" w:space="0" w:color="auto"/>
        <w:bottom w:val="none" w:sz="0" w:space="0" w:color="auto"/>
        <w:right w:val="none" w:sz="0" w:space="0" w:color="auto"/>
      </w:divBdr>
    </w:div>
    <w:div w:id="527914637">
      <w:bodyDiv w:val="1"/>
      <w:marLeft w:val="0"/>
      <w:marRight w:val="0"/>
      <w:marTop w:val="0"/>
      <w:marBottom w:val="0"/>
      <w:divBdr>
        <w:top w:val="none" w:sz="0" w:space="0" w:color="auto"/>
        <w:left w:val="none" w:sz="0" w:space="0" w:color="auto"/>
        <w:bottom w:val="none" w:sz="0" w:space="0" w:color="auto"/>
        <w:right w:val="none" w:sz="0" w:space="0" w:color="auto"/>
      </w:divBdr>
    </w:div>
    <w:div w:id="559442648">
      <w:bodyDiv w:val="1"/>
      <w:marLeft w:val="0"/>
      <w:marRight w:val="0"/>
      <w:marTop w:val="0"/>
      <w:marBottom w:val="0"/>
      <w:divBdr>
        <w:top w:val="none" w:sz="0" w:space="0" w:color="auto"/>
        <w:left w:val="none" w:sz="0" w:space="0" w:color="auto"/>
        <w:bottom w:val="none" w:sz="0" w:space="0" w:color="auto"/>
        <w:right w:val="none" w:sz="0" w:space="0" w:color="auto"/>
      </w:divBdr>
    </w:div>
    <w:div w:id="594217772">
      <w:bodyDiv w:val="1"/>
      <w:marLeft w:val="0"/>
      <w:marRight w:val="0"/>
      <w:marTop w:val="0"/>
      <w:marBottom w:val="0"/>
      <w:divBdr>
        <w:top w:val="none" w:sz="0" w:space="0" w:color="auto"/>
        <w:left w:val="none" w:sz="0" w:space="0" w:color="auto"/>
        <w:bottom w:val="none" w:sz="0" w:space="0" w:color="auto"/>
        <w:right w:val="none" w:sz="0" w:space="0" w:color="auto"/>
      </w:divBdr>
    </w:div>
    <w:div w:id="629672422">
      <w:bodyDiv w:val="1"/>
      <w:marLeft w:val="0"/>
      <w:marRight w:val="0"/>
      <w:marTop w:val="0"/>
      <w:marBottom w:val="0"/>
      <w:divBdr>
        <w:top w:val="none" w:sz="0" w:space="0" w:color="auto"/>
        <w:left w:val="none" w:sz="0" w:space="0" w:color="auto"/>
        <w:bottom w:val="none" w:sz="0" w:space="0" w:color="auto"/>
        <w:right w:val="none" w:sz="0" w:space="0" w:color="auto"/>
      </w:divBdr>
    </w:div>
    <w:div w:id="641691283">
      <w:bodyDiv w:val="1"/>
      <w:marLeft w:val="0"/>
      <w:marRight w:val="0"/>
      <w:marTop w:val="0"/>
      <w:marBottom w:val="0"/>
      <w:divBdr>
        <w:top w:val="none" w:sz="0" w:space="0" w:color="auto"/>
        <w:left w:val="none" w:sz="0" w:space="0" w:color="auto"/>
        <w:bottom w:val="none" w:sz="0" w:space="0" w:color="auto"/>
        <w:right w:val="none" w:sz="0" w:space="0" w:color="auto"/>
      </w:divBdr>
    </w:div>
    <w:div w:id="642127326">
      <w:bodyDiv w:val="1"/>
      <w:marLeft w:val="0"/>
      <w:marRight w:val="0"/>
      <w:marTop w:val="0"/>
      <w:marBottom w:val="0"/>
      <w:divBdr>
        <w:top w:val="none" w:sz="0" w:space="0" w:color="auto"/>
        <w:left w:val="none" w:sz="0" w:space="0" w:color="auto"/>
        <w:bottom w:val="none" w:sz="0" w:space="0" w:color="auto"/>
        <w:right w:val="none" w:sz="0" w:space="0" w:color="auto"/>
      </w:divBdr>
    </w:div>
    <w:div w:id="682174595">
      <w:bodyDiv w:val="1"/>
      <w:marLeft w:val="0"/>
      <w:marRight w:val="0"/>
      <w:marTop w:val="0"/>
      <w:marBottom w:val="0"/>
      <w:divBdr>
        <w:top w:val="none" w:sz="0" w:space="0" w:color="auto"/>
        <w:left w:val="none" w:sz="0" w:space="0" w:color="auto"/>
        <w:bottom w:val="none" w:sz="0" w:space="0" w:color="auto"/>
        <w:right w:val="none" w:sz="0" w:space="0" w:color="auto"/>
      </w:divBdr>
      <w:divsChild>
        <w:div w:id="410398497">
          <w:marLeft w:val="0"/>
          <w:marRight w:val="0"/>
          <w:marTop w:val="0"/>
          <w:marBottom w:val="0"/>
          <w:divBdr>
            <w:top w:val="none" w:sz="0" w:space="0" w:color="auto"/>
            <w:left w:val="none" w:sz="0" w:space="0" w:color="auto"/>
            <w:bottom w:val="none" w:sz="0" w:space="0" w:color="auto"/>
            <w:right w:val="none" w:sz="0" w:space="0" w:color="auto"/>
          </w:divBdr>
          <w:divsChild>
            <w:div w:id="767850048">
              <w:marLeft w:val="0"/>
              <w:marRight w:val="0"/>
              <w:marTop w:val="0"/>
              <w:marBottom w:val="0"/>
              <w:divBdr>
                <w:top w:val="none" w:sz="0" w:space="0" w:color="auto"/>
                <w:left w:val="none" w:sz="0" w:space="0" w:color="auto"/>
                <w:bottom w:val="none" w:sz="0" w:space="0" w:color="auto"/>
                <w:right w:val="none" w:sz="0" w:space="0" w:color="auto"/>
              </w:divBdr>
              <w:divsChild>
                <w:div w:id="1875578802">
                  <w:blockQuote w:val="1"/>
                  <w:marLeft w:val="600"/>
                  <w:marRight w:val="0"/>
                  <w:marTop w:val="0"/>
                  <w:marBottom w:val="0"/>
                  <w:divBdr>
                    <w:top w:val="none" w:sz="0" w:space="0" w:color="auto"/>
                    <w:left w:val="none" w:sz="0" w:space="0" w:color="auto"/>
                    <w:bottom w:val="none" w:sz="0" w:space="0" w:color="auto"/>
                    <w:right w:val="none" w:sz="0" w:space="0" w:color="auto"/>
                  </w:divBdr>
                  <w:divsChild>
                    <w:div w:id="43201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511744">
      <w:bodyDiv w:val="1"/>
      <w:marLeft w:val="0"/>
      <w:marRight w:val="0"/>
      <w:marTop w:val="0"/>
      <w:marBottom w:val="0"/>
      <w:divBdr>
        <w:top w:val="none" w:sz="0" w:space="0" w:color="auto"/>
        <w:left w:val="none" w:sz="0" w:space="0" w:color="auto"/>
        <w:bottom w:val="none" w:sz="0" w:space="0" w:color="auto"/>
        <w:right w:val="none" w:sz="0" w:space="0" w:color="auto"/>
      </w:divBdr>
    </w:div>
    <w:div w:id="786436187">
      <w:bodyDiv w:val="1"/>
      <w:marLeft w:val="0"/>
      <w:marRight w:val="0"/>
      <w:marTop w:val="0"/>
      <w:marBottom w:val="0"/>
      <w:divBdr>
        <w:top w:val="none" w:sz="0" w:space="0" w:color="auto"/>
        <w:left w:val="none" w:sz="0" w:space="0" w:color="auto"/>
        <w:bottom w:val="none" w:sz="0" w:space="0" w:color="auto"/>
        <w:right w:val="none" w:sz="0" w:space="0" w:color="auto"/>
      </w:divBdr>
    </w:div>
    <w:div w:id="802768828">
      <w:bodyDiv w:val="1"/>
      <w:marLeft w:val="0"/>
      <w:marRight w:val="0"/>
      <w:marTop w:val="0"/>
      <w:marBottom w:val="0"/>
      <w:divBdr>
        <w:top w:val="none" w:sz="0" w:space="0" w:color="auto"/>
        <w:left w:val="none" w:sz="0" w:space="0" w:color="auto"/>
        <w:bottom w:val="none" w:sz="0" w:space="0" w:color="auto"/>
        <w:right w:val="none" w:sz="0" w:space="0" w:color="auto"/>
      </w:divBdr>
    </w:div>
    <w:div w:id="807432868">
      <w:bodyDiv w:val="1"/>
      <w:marLeft w:val="0"/>
      <w:marRight w:val="0"/>
      <w:marTop w:val="0"/>
      <w:marBottom w:val="0"/>
      <w:divBdr>
        <w:top w:val="none" w:sz="0" w:space="0" w:color="auto"/>
        <w:left w:val="none" w:sz="0" w:space="0" w:color="auto"/>
        <w:bottom w:val="none" w:sz="0" w:space="0" w:color="auto"/>
        <w:right w:val="none" w:sz="0" w:space="0" w:color="auto"/>
      </w:divBdr>
    </w:div>
    <w:div w:id="863980339">
      <w:bodyDiv w:val="1"/>
      <w:marLeft w:val="0"/>
      <w:marRight w:val="0"/>
      <w:marTop w:val="0"/>
      <w:marBottom w:val="0"/>
      <w:divBdr>
        <w:top w:val="none" w:sz="0" w:space="0" w:color="auto"/>
        <w:left w:val="none" w:sz="0" w:space="0" w:color="auto"/>
        <w:bottom w:val="none" w:sz="0" w:space="0" w:color="auto"/>
        <w:right w:val="none" w:sz="0" w:space="0" w:color="auto"/>
      </w:divBdr>
    </w:div>
    <w:div w:id="865362389">
      <w:bodyDiv w:val="1"/>
      <w:marLeft w:val="0"/>
      <w:marRight w:val="0"/>
      <w:marTop w:val="0"/>
      <w:marBottom w:val="0"/>
      <w:divBdr>
        <w:top w:val="none" w:sz="0" w:space="0" w:color="auto"/>
        <w:left w:val="none" w:sz="0" w:space="0" w:color="auto"/>
        <w:bottom w:val="none" w:sz="0" w:space="0" w:color="auto"/>
        <w:right w:val="none" w:sz="0" w:space="0" w:color="auto"/>
      </w:divBdr>
    </w:div>
    <w:div w:id="872618922">
      <w:bodyDiv w:val="1"/>
      <w:marLeft w:val="0"/>
      <w:marRight w:val="0"/>
      <w:marTop w:val="0"/>
      <w:marBottom w:val="0"/>
      <w:divBdr>
        <w:top w:val="none" w:sz="0" w:space="0" w:color="auto"/>
        <w:left w:val="none" w:sz="0" w:space="0" w:color="auto"/>
        <w:bottom w:val="none" w:sz="0" w:space="0" w:color="auto"/>
        <w:right w:val="none" w:sz="0" w:space="0" w:color="auto"/>
      </w:divBdr>
    </w:div>
    <w:div w:id="950091846">
      <w:bodyDiv w:val="1"/>
      <w:marLeft w:val="0"/>
      <w:marRight w:val="0"/>
      <w:marTop w:val="0"/>
      <w:marBottom w:val="0"/>
      <w:divBdr>
        <w:top w:val="none" w:sz="0" w:space="0" w:color="auto"/>
        <w:left w:val="none" w:sz="0" w:space="0" w:color="auto"/>
        <w:bottom w:val="none" w:sz="0" w:space="0" w:color="auto"/>
        <w:right w:val="none" w:sz="0" w:space="0" w:color="auto"/>
      </w:divBdr>
    </w:div>
    <w:div w:id="997080284">
      <w:bodyDiv w:val="1"/>
      <w:marLeft w:val="0"/>
      <w:marRight w:val="0"/>
      <w:marTop w:val="0"/>
      <w:marBottom w:val="0"/>
      <w:divBdr>
        <w:top w:val="none" w:sz="0" w:space="0" w:color="auto"/>
        <w:left w:val="none" w:sz="0" w:space="0" w:color="auto"/>
        <w:bottom w:val="none" w:sz="0" w:space="0" w:color="auto"/>
        <w:right w:val="none" w:sz="0" w:space="0" w:color="auto"/>
      </w:divBdr>
    </w:div>
    <w:div w:id="1105226245">
      <w:bodyDiv w:val="1"/>
      <w:marLeft w:val="0"/>
      <w:marRight w:val="0"/>
      <w:marTop w:val="0"/>
      <w:marBottom w:val="0"/>
      <w:divBdr>
        <w:top w:val="none" w:sz="0" w:space="0" w:color="auto"/>
        <w:left w:val="none" w:sz="0" w:space="0" w:color="auto"/>
        <w:bottom w:val="none" w:sz="0" w:space="0" w:color="auto"/>
        <w:right w:val="none" w:sz="0" w:space="0" w:color="auto"/>
      </w:divBdr>
    </w:div>
    <w:div w:id="1112826911">
      <w:bodyDiv w:val="1"/>
      <w:marLeft w:val="0"/>
      <w:marRight w:val="0"/>
      <w:marTop w:val="0"/>
      <w:marBottom w:val="0"/>
      <w:divBdr>
        <w:top w:val="none" w:sz="0" w:space="0" w:color="auto"/>
        <w:left w:val="none" w:sz="0" w:space="0" w:color="auto"/>
        <w:bottom w:val="none" w:sz="0" w:space="0" w:color="auto"/>
        <w:right w:val="none" w:sz="0" w:space="0" w:color="auto"/>
      </w:divBdr>
    </w:div>
    <w:div w:id="1136995728">
      <w:bodyDiv w:val="1"/>
      <w:marLeft w:val="0"/>
      <w:marRight w:val="0"/>
      <w:marTop w:val="0"/>
      <w:marBottom w:val="0"/>
      <w:divBdr>
        <w:top w:val="none" w:sz="0" w:space="0" w:color="auto"/>
        <w:left w:val="none" w:sz="0" w:space="0" w:color="auto"/>
        <w:bottom w:val="none" w:sz="0" w:space="0" w:color="auto"/>
        <w:right w:val="none" w:sz="0" w:space="0" w:color="auto"/>
      </w:divBdr>
    </w:div>
    <w:div w:id="1241332255">
      <w:bodyDiv w:val="1"/>
      <w:marLeft w:val="0"/>
      <w:marRight w:val="0"/>
      <w:marTop w:val="0"/>
      <w:marBottom w:val="0"/>
      <w:divBdr>
        <w:top w:val="none" w:sz="0" w:space="0" w:color="auto"/>
        <w:left w:val="none" w:sz="0" w:space="0" w:color="auto"/>
        <w:bottom w:val="none" w:sz="0" w:space="0" w:color="auto"/>
        <w:right w:val="none" w:sz="0" w:space="0" w:color="auto"/>
      </w:divBdr>
    </w:div>
    <w:div w:id="1274902408">
      <w:bodyDiv w:val="1"/>
      <w:marLeft w:val="0"/>
      <w:marRight w:val="0"/>
      <w:marTop w:val="0"/>
      <w:marBottom w:val="0"/>
      <w:divBdr>
        <w:top w:val="none" w:sz="0" w:space="0" w:color="auto"/>
        <w:left w:val="none" w:sz="0" w:space="0" w:color="auto"/>
        <w:bottom w:val="none" w:sz="0" w:space="0" w:color="auto"/>
        <w:right w:val="none" w:sz="0" w:space="0" w:color="auto"/>
      </w:divBdr>
    </w:div>
    <w:div w:id="1298604229">
      <w:bodyDiv w:val="1"/>
      <w:marLeft w:val="0"/>
      <w:marRight w:val="0"/>
      <w:marTop w:val="0"/>
      <w:marBottom w:val="0"/>
      <w:divBdr>
        <w:top w:val="none" w:sz="0" w:space="0" w:color="auto"/>
        <w:left w:val="none" w:sz="0" w:space="0" w:color="auto"/>
        <w:bottom w:val="none" w:sz="0" w:space="0" w:color="auto"/>
        <w:right w:val="none" w:sz="0" w:space="0" w:color="auto"/>
      </w:divBdr>
    </w:div>
    <w:div w:id="1315797146">
      <w:bodyDiv w:val="1"/>
      <w:marLeft w:val="0"/>
      <w:marRight w:val="0"/>
      <w:marTop w:val="0"/>
      <w:marBottom w:val="0"/>
      <w:divBdr>
        <w:top w:val="none" w:sz="0" w:space="0" w:color="auto"/>
        <w:left w:val="none" w:sz="0" w:space="0" w:color="auto"/>
        <w:bottom w:val="none" w:sz="0" w:space="0" w:color="auto"/>
        <w:right w:val="none" w:sz="0" w:space="0" w:color="auto"/>
      </w:divBdr>
    </w:div>
    <w:div w:id="1320160198">
      <w:bodyDiv w:val="1"/>
      <w:marLeft w:val="0"/>
      <w:marRight w:val="0"/>
      <w:marTop w:val="0"/>
      <w:marBottom w:val="0"/>
      <w:divBdr>
        <w:top w:val="none" w:sz="0" w:space="0" w:color="auto"/>
        <w:left w:val="none" w:sz="0" w:space="0" w:color="auto"/>
        <w:bottom w:val="none" w:sz="0" w:space="0" w:color="auto"/>
        <w:right w:val="none" w:sz="0" w:space="0" w:color="auto"/>
      </w:divBdr>
    </w:div>
    <w:div w:id="1321931961">
      <w:bodyDiv w:val="1"/>
      <w:marLeft w:val="0"/>
      <w:marRight w:val="0"/>
      <w:marTop w:val="0"/>
      <w:marBottom w:val="0"/>
      <w:divBdr>
        <w:top w:val="none" w:sz="0" w:space="0" w:color="auto"/>
        <w:left w:val="none" w:sz="0" w:space="0" w:color="auto"/>
        <w:bottom w:val="none" w:sz="0" w:space="0" w:color="auto"/>
        <w:right w:val="none" w:sz="0" w:space="0" w:color="auto"/>
      </w:divBdr>
    </w:div>
    <w:div w:id="1329670803">
      <w:bodyDiv w:val="1"/>
      <w:marLeft w:val="0"/>
      <w:marRight w:val="0"/>
      <w:marTop w:val="0"/>
      <w:marBottom w:val="0"/>
      <w:divBdr>
        <w:top w:val="none" w:sz="0" w:space="0" w:color="auto"/>
        <w:left w:val="none" w:sz="0" w:space="0" w:color="auto"/>
        <w:bottom w:val="none" w:sz="0" w:space="0" w:color="auto"/>
        <w:right w:val="none" w:sz="0" w:space="0" w:color="auto"/>
      </w:divBdr>
    </w:div>
    <w:div w:id="1388995338">
      <w:bodyDiv w:val="1"/>
      <w:marLeft w:val="0"/>
      <w:marRight w:val="0"/>
      <w:marTop w:val="0"/>
      <w:marBottom w:val="0"/>
      <w:divBdr>
        <w:top w:val="none" w:sz="0" w:space="0" w:color="auto"/>
        <w:left w:val="none" w:sz="0" w:space="0" w:color="auto"/>
        <w:bottom w:val="none" w:sz="0" w:space="0" w:color="auto"/>
        <w:right w:val="none" w:sz="0" w:space="0" w:color="auto"/>
      </w:divBdr>
    </w:div>
    <w:div w:id="1411200473">
      <w:bodyDiv w:val="1"/>
      <w:marLeft w:val="0"/>
      <w:marRight w:val="0"/>
      <w:marTop w:val="0"/>
      <w:marBottom w:val="0"/>
      <w:divBdr>
        <w:top w:val="none" w:sz="0" w:space="0" w:color="auto"/>
        <w:left w:val="none" w:sz="0" w:space="0" w:color="auto"/>
        <w:bottom w:val="none" w:sz="0" w:space="0" w:color="auto"/>
        <w:right w:val="none" w:sz="0" w:space="0" w:color="auto"/>
      </w:divBdr>
      <w:divsChild>
        <w:div w:id="2102989607">
          <w:marLeft w:val="0"/>
          <w:marRight w:val="0"/>
          <w:marTop w:val="0"/>
          <w:marBottom w:val="0"/>
          <w:divBdr>
            <w:top w:val="none" w:sz="0" w:space="0" w:color="auto"/>
            <w:left w:val="none" w:sz="0" w:space="0" w:color="auto"/>
            <w:bottom w:val="none" w:sz="0" w:space="0" w:color="auto"/>
            <w:right w:val="none" w:sz="0" w:space="0" w:color="auto"/>
          </w:divBdr>
          <w:divsChild>
            <w:div w:id="1142767520">
              <w:marLeft w:val="0"/>
              <w:marRight w:val="0"/>
              <w:marTop w:val="0"/>
              <w:marBottom w:val="0"/>
              <w:divBdr>
                <w:top w:val="none" w:sz="0" w:space="0" w:color="auto"/>
                <w:left w:val="none" w:sz="0" w:space="0" w:color="auto"/>
                <w:bottom w:val="none" w:sz="0" w:space="0" w:color="auto"/>
                <w:right w:val="none" w:sz="0" w:space="0" w:color="auto"/>
              </w:divBdr>
              <w:divsChild>
                <w:div w:id="1228416525">
                  <w:blockQuote w:val="1"/>
                  <w:marLeft w:val="600"/>
                  <w:marRight w:val="0"/>
                  <w:marTop w:val="0"/>
                  <w:marBottom w:val="0"/>
                  <w:divBdr>
                    <w:top w:val="none" w:sz="0" w:space="0" w:color="auto"/>
                    <w:left w:val="none" w:sz="0" w:space="0" w:color="auto"/>
                    <w:bottom w:val="none" w:sz="0" w:space="0" w:color="auto"/>
                    <w:right w:val="none" w:sz="0" w:space="0" w:color="auto"/>
                  </w:divBdr>
                  <w:divsChild>
                    <w:div w:id="113667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491943">
      <w:bodyDiv w:val="1"/>
      <w:marLeft w:val="0"/>
      <w:marRight w:val="0"/>
      <w:marTop w:val="0"/>
      <w:marBottom w:val="0"/>
      <w:divBdr>
        <w:top w:val="none" w:sz="0" w:space="0" w:color="auto"/>
        <w:left w:val="none" w:sz="0" w:space="0" w:color="auto"/>
        <w:bottom w:val="none" w:sz="0" w:space="0" w:color="auto"/>
        <w:right w:val="none" w:sz="0" w:space="0" w:color="auto"/>
      </w:divBdr>
      <w:divsChild>
        <w:div w:id="1614753210">
          <w:marLeft w:val="0"/>
          <w:marRight w:val="0"/>
          <w:marTop w:val="0"/>
          <w:marBottom w:val="0"/>
          <w:divBdr>
            <w:top w:val="none" w:sz="0" w:space="0" w:color="auto"/>
            <w:left w:val="none" w:sz="0" w:space="0" w:color="auto"/>
            <w:bottom w:val="none" w:sz="0" w:space="0" w:color="auto"/>
            <w:right w:val="none" w:sz="0" w:space="0" w:color="auto"/>
          </w:divBdr>
          <w:divsChild>
            <w:div w:id="1421490166">
              <w:marLeft w:val="0"/>
              <w:marRight w:val="0"/>
              <w:marTop w:val="0"/>
              <w:marBottom w:val="0"/>
              <w:divBdr>
                <w:top w:val="none" w:sz="0" w:space="0" w:color="auto"/>
                <w:left w:val="none" w:sz="0" w:space="0" w:color="auto"/>
                <w:bottom w:val="none" w:sz="0" w:space="0" w:color="auto"/>
                <w:right w:val="none" w:sz="0" w:space="0" w:color="auto"/>
              </w:divBdr>
              <w:divsChild>
                <w:div w:id="1920404837">
                  <w:blockQuote w:val="1"/>
                  <w:marLeft w:val="600"/>
                  <w:marRight w:val="0"/>
                  <w:marTop w:val="0"/>
                  <w:marBottom w:val="0"/>
                  <w:divBdr>
                    <w:top w:val="none" w:sz="0" w:space="0" w:color="auto"/>
                    <w:left w:val="none" w:sz="0" w:space="0" w:color="auto"/>
                    <w:bottom w:val="none" w:sz="0" w:space="0" w:color="auto"/>
                    <w:right w:val="none" w:sz="0" w:space="0" w:color="auto"/>
                  </w:divBdr>
                  <w:divsChild>
                    <w:div w:id="125593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125123">
      <w:bodyDiv w:val="1"/>
      <w:marLeft w:val="0"/>
      <w:marRight w:val="0"/>
      <w:marTop w:val="0"/>
      <w:marBottom w:val="0"/>
      <w:divBdr>
        <w:top w:val="none" w:sz="0" w:space="0" w:color="auto"/>
        <w:left w:val="none" w:sz="0" w:space="0" w:color="auto"/>
        <w:bottom w:val="none" w:sz="0" w:space="0" w:color="auto"/>
        <w:right w:val="none" w:sz="0" w:space="0" w:color="auto"/>
      </w:divBdr>
    </w:div>
    <w:div w:id="1517035336">
      <w:bodyDiv w:val="1"/>
      <w:marLeft w:val="0"/>
      <w:marRight w:val="0"/>
      <w:marTop w:val="0"/>
      <w:marBottom w:val="0"/>
      <w:divBdr>
        <w:top w:val="none" w:sz="0" w:space="0" w:color="auto"/>
        <w:left w:val="none" w:sz="0" w:space="0" w:color="auto"/>
        <w:bottom w:val="none" w:sz="0" w:space="0" w:color="auto"/>
        <w:right w:val="none" w:sz="0" w:space="0" w:color="auto"/>
      </w:divBdr>
    </w:div>
    <w:div w:id="1532646656">
      <w:bodyDiv w:val="1"/>
      <w:marLeft w:val="0"/>
      <w:marRight w:val="0"/>
      <w:marTop w:val="0"/>
      <w:marBottom w:val="0"/>
      <w:divBdr>
        <w:top w:val="none" w:sz="0" w:space="0" w:color="auto"/>
        <w:left w:val="none" w:sz="0" w:space="0" w:color="auto"/>
        <w:bottom w:val="none" w:sz="0" w:space="0" w:color="auto"/>
        <w:right w:val="none" w:sz="0" w:space="0" w:color="auto"/>
      </w:divBdr>
    </w:div>
    <w:div w:id="1590649595">
      <w:bodyDiv w:val="1"/>
      <w:marLeft w:val="0"/>
      <w:marRight w:val="0"/>
      <w:marTop w:val="0"/>
      <w:marBottom w:val="0"/>
      <w:divBdr>
        <w:top w:val="none" w:sz="0" w:space="0" w:color="auto"/>
        <w:left w:val="none" w:sz="0" w:space="0" w:color="auto"/>
        <w:bottom w:val="none" w:sz="0" w:space="0" w:color="auto"/>
        <w:right w:val="none" w:sz="0" w:space="0" w:color="auto"/>
      </w:divBdr>
    </w:div>
    <w:div w:id="1593006296">
      <w:bodyDiv w:val="1"/>
      <w:marLeft w:val="0"/>
      <w:marRight w:val="0"/>
      <w:marTop w:val="0"/>
      <w:marBottom w:val="0"/>
      <w:divBdr>
        <w:top w:val="none" w:sz="0" w:space="0" w:color="auto"/>
        <w:left w:val="none" w:sz="0" w:space="0" w:color="auto"/>
        <w:bottom w:val="none" w:sz="0" w:space="0" w:color="auto"/>
        <w:right w:val="none" w:sz="0" w:space="0" w:color="auto"/>
      </w:divBdr>
    </w:div>
    <w:div w:id="1598752208">
      <w:bodyDiv w:val="1"/>
      <w:marLeft w:val="0"/>
      <w:marRight w:val="0"/>
      <w:marTop w:val="0"/>
      <w:marBottom w:val="0"/>
      <w:divBdr>
        <w:top w:val="none" w:sz="0" w:space="0" w:color="auto"/>
        <w:left w:val="none" w:sz="0" w:space="0" w:color="auto"/>
        <w:bottom w:val="none" w:sz="0" w:space="0" w:color="auto"/>
        <w:right w:val="none" w:sz="0" w:space="0" w:color="auto"/>
      </w:divBdr>
    </w:div>
    <w:div w:id="1609312305">
      <w:bodyDiv w:val="1"/>
      <w:marLeft w:val="0"/>
      <w:marRight w:val="0"/>
      <w:marTop w:val="0"/>
      <w:marBottom w:val="0"/>
      <w:divBdr>
        <w:top w:val="none" w:sz="0" w:space="0" w:color="auto"/>
        <w:left w:val="none" w:sz="0" w:space="0" w:color="auto"/>
        <w:bottom w:val="none" w:sz="0" w:space="0" w:color="auto"/>
        <w:right w:val="none" w:sz="0" w:space="0" w:color="auto"/>
      </w:divBdr>
    </w:div>
    <w:div w:id="1716587870">
      <w:bodyDiv w:val="1"/>
      <w:marLeft w:val="0"/>
      <w:marRight w:val="0"/>
      <w:marTop w:val="0"/>
      <w:marBottom w:val="0"/>
      <w:divBdr>
        <w:top w:val="none" w:sz="0" w:space="0" w:color="auto"/>
        <w:left w:val="none" w:sz="0" w:space="0" w:color="auto"/>
        <w:bottom w:val="none" w:sz="0" w:space="0" w:color="auto"/>
        <w:right w:val="none" w:sz="0" w:space="0" w:color="auto"/>
      </w:divBdr>
    </w:div>
    <w:div w:id="1730348733">
      <w:bodyDiv w:val="1"/>
      <w:marLeft w:val="0"/>
      <w:marRight w:val="0"/>
      <w:marTop w:val="0"/>
      <w:marBottom w:val="0"/>
      <w:divBdr>
        <w:top w:val="none" w:sz="0" w:space="0" w:color="auto"/>
        <w:left w:val="none" w:sz="0" w:space="0" w:color="auto"/>
        <w:bottom w:val="none" w:sz="0" w:space="0" w:color="auto"/>
        <w:right w:val="none" w:sz="0" w:space="0" w:color="auto"/>
      </w:divBdr>
    </w:div>
    <w:div w:id="1747065933">
      <w:bodyDiv w:val="1"/>
      <w:marLeft w:val="0"/>
      <w:marRight w:val="0"/>
      <w:marTop w:val="0"/>
      <w:marBottom w:val="0"/>
      <w:divBdr>
        <w:top w:val="none" w:sz="0" w:space="0" w:color="auto"/>
        <w:left w:val="none" w:sz="0" w:space="0" w:color="auto"/>
        <w:bottom w:val="none" w:sz="0" w:space="0" w:color="auto"/>
        <w:right w:val="none" w:sz="0" w:space="0" w:color="auto"/>
      </w:divBdr>
    </w:div>
    <w:div w:id="1790854491">
      <w:bodyDiv w:val="1"/>
      <w:marLeft w:val="0"/>
      <w:marRight w:val="0"/>
      <w:marTop w:val="0"/>
      <w:marBottom w:val="0"/>
      <w:divBdr>
        <w:top w:val="none" w:sz="0" w:space="0" w:color="auto"/>
        <w:left w:val="none" w:sz="0" w:space="0" w:color="auto"/>
        <w:bottom w:val="none" w:sz="0" w:space="0" w:color="auto"/>
        <w:right w:val="none" w:sz="0" w:space="0" w:color="auto"/>
      </w:divBdr>
    </w:div>
    <w:div w:id="1814591096">
      <w:bodyDiv w:val="1"/>
      <w:marLeft w:val="0"/>
      <w:marRight w:val="0"/>
      <w:marTop w:val="0"/>
      <w:marBottom w:val="0"/>
      <w:divBdr>
        <w:top w:val="none" w:sz="0" w:space="0" w:color="auto"/>
        <w:left w:val="none" w:sz="0" w:space="0" w:color="auto"/>
        <w:bottom w:val="none" w:sz="0" w:space="0" w:color="auto"/>
        <w:right w:val="none" w:sz="0" w:space="0" w:color="auto"/>
      </w:divBdr>
    </w:div>
    <w:div w:id="1819372437">
      <w:bodyDiv w:val="1"/>
      <w:marLeft w:val="0"/>
      <w:marRight w:val="0"/>
      <w:marTop w:val="0"/>
      <w:marBottom w:val="0"/>
      <w:divBdr>
        <w:top w:val="none" w:sz="0" w:space="0" w:color="auto"/>
        <w:left w:val="none" w:sz="0" w:space="0" w:color="auto"/>
        <w:bottom w:val="none" w:sz="0" w:space="0" w:color="auto"/>
        <w:right w:val="none" w:sz="0" w:space="0" w:color="auto"/>
      </w:divBdr>
    </w:div>
    <w:div w:id="1832982078">
      <w:bodyDiv w:val="1"/>
      <w:marLeft w:val="0"/>
      <w:marRight w:val="0"/>
      <w:marTop w:val="0"/>
      <w:marBottom w:val="0"/>
      <w:divBdr>
        <w:top w:val="none" w:sz="0" w:space="0" w:color="auto"/>
        <w:left w:val="none" w:sz="0" w:space="0" w:color="auto"/>
        <w:bottom w:val="none" w:sz="0" w:space="0" w:color="auto"/>
        <w:right w:val="none" w:sz="0" w:space="0" w:color="auto"/>
      </w:divBdr>
    </w:div>
    <w:div w:id="1840151102">
      <w:bodyDiv w:val="1"/>
      <w:marLeft w:val="0"/>
      <w:marRight w:val="0"/>
      <w:marTop w:val="0"/>
      <w:marBottom w:val="0"/>
      <w:divBdr>
        <w:top w:val="none" w:sz="0" w:space="0" w:color="auto"/>
        <w:left w:val="none" w:sz="0" w:space="0" w:color="auto"/>
        <w:bottom w:val="none" w:sz="0" w:space="0" w:color="auto"/>
        <w:right w:val="none" w:sz="0" w:space="0" w:color="auto"/>
      </w:divBdr>
    </w:div>
    <w:div w:id="1860927127">
      <w:bodyDiv w:val="1"/>
      <w:marLeft w:val="0"/>
      <w:marRight w:val="0"/>
      <w:marTop w:val="0"/>
      <w:marBottom w:val="0"/>
      <w:divBdr>
        <w:top w:val="none" w:sz="0" w:space="0" w:color="auto"/>
        <w:left w:val="none" w:sz="0" w:space="0" w:color="auto"/>
        <w:bottom w:val="none" w:sz="0" w:space="0" w:color="auto"/>
        <w:right w:val="none" w:sz="0" w:space="0" w:color="auto"/>
      </w:divBdr>
    </w:div>
    <w:div w:id="1883974588">
      <w:bodyDiv w:val="1"/>
      <w:marLeft w:val="0"/>
      <w:marRight w:val="0"/>
      <w:marTop w:val="0"/>
      <w:marBottom w:val="0"/>
      <w:divBdr>
        <w:top w:val="none" w:sz="0" w:space="0" w:color="auto"/>
        <w:left w:val="none" w:sz="0" w:space="0" w:color="auto"/>
        <w:bottom w:val="none" w:sz="0" w:space="0" w:color="auto"/>
        <w:right w:val="none" w:sz="0" w:space="0" w:color="auto"/>
      </w:divBdr>
    </w:div>
    <w:div w:id="1927885474">
      <w:bodyDiv w:val="1"/>
      <w:marLeft w:val="0"/>
      <w:marRight w:val="0"/>
      <w:marTop w:val="0"/>
      <w:marBottom w:val="0"/>
      <w:divBdr>
        <w:top w:val="none" w:sz="0" w:space="0" w:color="auto"/>
        <w:left w:val="none" w:sz="0" w:space="0" w:color="auto"/>
        <w:bottom w:val="none" w:sz="0" w:space="0" w:color="auto"/>
        <w:right w:val="none" w:sz="0" w:space="0" w:color="auto"/>
      </w:divBdr>
    </w:div>
    <w:div w:id="1941639579">
      <w:bodyDiv w:val="1"/>
      <w:marLeft w:val="0"/>
      <w:marRight w:val="0"/>
      <w:marTop w:val="0"/>
      <w:marBottom w:val="0"/>
      <w:divBdr>
        <w:top w:val="none" w:sz="0" w:space="0" w:color="auto"/>
        <w:left w:val="none" w:sz="0" w:space="0" w:color="auto"/>
        <w:bottom w:val="none" w:sz="0" w:space="0" w:color="auto"/>
        <w:right w:val="none" w:sz="0" w:space="0" w:color="auto"/>
      </w:divBdr>
    </w:div>
    <w:div w:id="1961497951">
      <w:bodyDiv w:val="1"/>
      <w:marLeft w:val="0"/>
      <w:marRight w:val="0"/>
      <w:marTop w:val="0"/>
      <w:marBottom w:val="0"/>
      <w:divBdr>
        <w:top w:val="none" w:sz="0" w:space="0" w:color="auto"/>
        <w:left w:val="none" w:sz="0" w:space="0" w:color="auto"/>
        <w:bottom w:val="none" w:sz="0" w:space="0" w:color="auto"/>
        <w:right w:val="none" w:sz="0" w:space="0" w:color="auto"/>
      </w:divBdr>
    </w:div>
    <w:div w:id="1970360388">
      <w:bodyDiv w:val="1"/>
      <w:marLeft w:val="0"/>
      <w:marRight w:val="0"/>
      <w:marTop w:val="0"/>
      <w:marBottom w:val="0"/>
      <w:divBdr>
        <w:top w:val="none" w:sz="0" w:space="0" w:color="auto"/>
        <w:left w:val="none" w:sz="0" w:space="0" w:color="auto"/>
        <w:bottom w:val="none" w:sz="0" w:space="0" w:color="auto"/>
        <w:right w:val="none" w:sz="0" w:space="0" w:color="auto"/>
      </w:divBdr>
    </w:div>
    <w:div w:id="2006934503">
      <w:bodyDiv w:val="1"/>
      <w:marLeft w:val="0"/>
      <w:marRight w:val="0"/>
      <w:marTop w:val="0"/>
      <w:marBottom w:val="0"/>
      <w:divBdr>
        <w:top w:val="none" w:sz="0" w:space="0" w:color="auto"/>
        <w:left w:val="none" w:sz="0" w:space="0" w:color="auto"/>
        <w:bottom w:val="none" w:sz="0" w:space="0" w:color="auto"/>
        <w:right w:val="none" w:sz="0" w:space="0" w:color="auto"/>
      </w:divBdr>
    </w:div>
    <w:div w:id="2036074951">
      <w:bodyDiv w:val="1"/>
      <w:marLeft w:val="0"/>
      <w:marRight w:val="0"/>
      <w:marTop w:val="0"/>
      <w:marBottom w:val="0"/>
      <w:divBdr>
        <w:top w:val="none" w:sz="0" w:space="0" w:color="auto"/>
        <w:left w:val="none" w:sz="0" w:space="0" w:color="auto"/>
        <w:bottom w:val="none" w:sz="0" w:space="0" w:color="auto"/>
        <w:right w:val="none" w:sz="0" w:space="0" w:color="auto"/>
      </w:divBdr>
    </w:div>
    <w:div w:id="2039967135">
      <w:bodyDiv w:val="1"/>
      <w:marLeft w:val="0"/>
      <w:marRight w:val="0"/>
      <w:marTop w:val="0"/>
      <w:marBottom w:val="0"/>
      <w:divBdr>
        <w:top w:val="none" w:sz="0" w:space="0" w:color="auto"/>
        <w:left w:val="none" w:sz="0" w:space="0" w:color="auto"/>
        <w:bottom w:val="none" w:sz="0" w:space="0" w:color="auto"/>
        <w:right w:val="none" w:sz="0" w:space="0" w:color="auto"/>
      </w:divBdr>
    </w:div>
    <w:div w:id="2066639318">
      <w:bodyDiv w:val="1"/>
      <w:marLeft w:val="0"/>
      <w:marRight w:val="0"/>
      <w:marTop w:val="0"/>
      <w:marBottom w:val="0"/>
      <w:divBdr>
        <w:top w:val="none" w:sz="0" w:space="0" w:color="auto"/>
        <w:left w:val="none" w:sz="0" w:space="0" w:color="auto"/>
        <w:bottom w:val="none" w:sz="0" w:space="0" w:color="auto"/>
        <w:right w:val="none" w:sz="0" w:space="0" w:color="auto"/>
      </w:divBdr>
    </w:div>
    <w:div w:id="2070223628">
      <w:bodyDiv w:val="1"/>
      <w:marLeft w:val="0"/>
      <w:marRight w:val="0"/>
      <w:marTop w:val="0"/>
      <w:marBottom w:val="0"/>
      <w:divBdr>
        <w:top w:val="none" w:sz="0" w:space="0" w:color="auto"/>
        <w:left w:val="none" w:sz="0" w:space="0" w:color="auto"/>
        <w:bottom w:val="none" w:sz="0" w:space="0" w:color="auto"/>
        <w:right w:val="none" w:sz="0" w:space="0" w:color="auto"/>
      </w:divBdr>
      <w:divsChild>
        <w:div w:id="512106401">
          <w:marLeft w:val="0"/>
          <w:marRight w:val="0"/>
          <w:marTop w:val="0"/>
          <w:marBottom w:val="0"/>
          <w:divBdr>
            <w:top w:val="none" w:sz="0" w:space="0" w:color="auto"/>
            <w:left w:val="none" w:sz="0" w:space="0" w:color="auto"/>
            <w:bottom w:val="none" w:sz="0" w:space="0" w:color="auto"/>
            <w:right w:val="none" w:sz="0" w:space="0" w:color="auto"/>
          </w:divBdr>
          <w:divsChild>
            <w:div w:id="1944721731">
              <w:marLeft w:val="0"/>
              <w:marRight w:val="0"/>
              <w:marTop w:val="0"/>
              <w:marBottom w:val="0"/>
              <w:divBdr>
                <w:top w:val="none" w:sz="0" w:space="0" w:color="auto"/>
                <w:left w:val="none" w:sz="0" w:space="0" w:color="auto"/>
                <w:bottom w:val="none" w:sz="0" w:space="0" w:color="auto"/>
                <w:right w:val="none" w:sz="0" w:space="0" w:color="auto"/>
              </w:divBdr>
              <w:divsChild>
                <w:div w:id="2132044166">
                  <w:blockQuote w:val="1"/>
                  <w:marLeft w:val="600"/>
                  <w:marRight w:val="0"/>
                  <w:marTop w:val="0"/>
                  <w:marBottom w:val="0"/>
                  <w:divBdr>
                    <w:top w:val="none" w:sz="0" w:space="0" w:color="auto"/>
                    <w:left w:val="none" w:sz="0" w:space="0" w:color="auto"/>
                    <w:bottom w:val="none" w:sz="0" w:space="0" w:color="auto"/>
                    <w:right w:val="none" w:sz="0" w:space="0" w:color="auto"/>
                  </w:divBdr>
                  <w:divsChild>
                    <w:div w:id="134493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535248">
      <w:bodyDiv w:val="1"/>
      <w:marLeft w:val="0"/>
      <w:marRight w:val="0"/>
      <w:marTop w:val="0"/>
      <w:marBottom w:val="0"/>
      <w:divBdr>
        <w:top w:val="none" w:sz="0" w:space="0" w:color="auto"/>
        <w:left w:val="none" w:sz="0" w:space="0" w:color="auto"/>
        <w:bottom w:val="none" w:sz="0" w:space="0" w:color="auto"/>
        <w:right w:val="none" w:sz="0" w:space="0" w:color="auto"/>
      </w:divBdr>
    </w:div>
    <w:div w:id="2101483119">
      <w:bodyDiv w:val="1"/>
      <w:marLeft w:val="0"/>
      <w:marRight w:val="0"/>
      <w:marTop w:val="0"/>
      <w:marBottom w:val="0"/>
      <w:divBdr>
        <w:top w:val="none" w:sz="0" w:space="0" w:color="auto"/>
        <w:left w:val="none" w:sz="0" w:space="0" w:color="auto"/>
        <w:bottom w:val="none" w:sz="0" w:space="0" w:color="auto"/>
        <w:right w:val="none" w:sz="0" w:space="0" w:color="auto"/>
      </w:divBdr>
    </w:div>
    <w:div w:id="2114587620">
      <w:bodyDiv w:val="1"/>
      <w:marLeft w:val="0"/>
      <w:marRight w:val="0"/>
      <w:marTop w:val="0"/>
      <w:marBottom w:val="0"/>
      <w:divBdr>
        <w:top w:val="none" w:sz="0" w:space="0" w:color="auto"/>
        <w:left w:val="none" w:sz="0" w:space="0" w:color="auto"/>
        <w:bottom w:val="none" w:sz="0" w:space="0" w:color="auto"/>
        <w:right w:val="none" w:sz="0" w:space="0" w:color="auto"/>
      </w:divBdr>
    </w:div>
    <w:div w:id="2117678691">
      <w:bodyDiv w:val="1"/>
      <w:marLeft w:val="0"/>
      <w:marRight w:val="0"/>
      <w:marTop w:val="0"/>
      <w:marBottom w:val="0"/>
      <w:divBdr>
        <w:top w:val="none" w:sz="0" w:space="0" w:color="auto"/>
        <w:left w:val="none" w:sz="0" w:space="0" w:color="auto"/>
        <w:bottom w:val="none" w:sz="0" w:space="0" w:color="auto"/>
        <w:right w:val="none" w:sz="0" w:space="0" w:color="auto"/>
      </w:divBdr>
    </w:div>
    <w:div w:id="2140606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yprolidi.cz/cs/2024-227?text=p%C5%99%C3%ADloh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mapy.nature.cz/" TargetMode="External"/><Relationship Id="rId4" Type="http://schemas.openxmlformats.org/officeDocument/2006/relationships/settings" Target="settings.xml"/><Relationship Id="rId9" Type="http://schemas.openxmlformats.org/officeDocument/2006/relationships/hyperlink" Target="https://www.zakonyprolidi.cz/cs/2024-227?text=p%C5%99%C3%ADloh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F067A-0B26-459E-8BD9-6A11E9AD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8217</Words>
  <Characters>48485</Characters>
  <Application>Microsoft Office Word</Application>
  <DocSecurity>0</DocSecurity>
  <Lines>404</Lines>
  <Paragraphs>113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0lympia DUR</vt:lpstr>
    </vt:vector>
  </TitlesOfParts>
  <Company>Seko s.r.o.</Company>
  <LinksUpToDate>false</LinksUpToDate>
  <CharactersWithSpaces>56589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Luděk Špás</dc:creator>
  <cp:lastModifiedBy>Martin Hedvík</cp:lastModifiedBy>
  <cp:revision>2</cp:revision>
  <cp:lastPrinted>2025-02-18T12:11:00Z</cp:lastPrinted>
  <dcterms:created xsi:type="dcterms:W3CDTF">2025-07-21T10:15:00Z</dcterms:created>
  <dcterms:modified xsi:type="dcterms:W3CDTF">2025-07-21T10:15:00Z</dcterms:modified>
</cp:coreProperties>
</file>